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FF32B" w14:textId="51BFAF12" w:rsidR="008F12F8" w:rsidRPr="0062441F" w:rsidRDefault="008F12F8" w:rsidP="008F12F8">
      <w:pPr>
        <w:adjustRightInd w:val="0"/>
        <w:snapToGrid w:val="0"/>
        <w:spacing w:after="600" w:line="600" w:lineRule="exact"/>
        <w:jc w:val="center"/>
        <w:rPr>
          <w:rFonts w:ascii="宋体" w:hAnsi="宋体"/>
          <w:sz w:val="24"/>
          <w:lang w:eastAsia="zh-CN"/>
        </w:rPr>
      </w:pPr>
      <w:r w:rsidRPr="0062441F">
        <w:rPr>
          <w:rFonts w:ascii="宋体" w:hAnsi="宋体" w:hint="eastAsia"/>
          <w:sz w:val="24"/>
          <w:lang w:eastAsia="zh-CN"/>
        </w:rPr>
        <w:t xml:space="preserve">证券代码：605198     </w:t>
      </w:r>
      <w:r w:rsidR="00F342F6" w:rsidRPr="0062441F">
        <w:rPr>
          <w:rFonts w:ascii="宋体" w:hAnsi="宋体" w:hint="eastAsia"/>
          <w:sz w:val="24"/>
          <w:lang w:eastAsia="zh-CN"/>
        </w:rPr>
        <w:t xml:space="preserve">   </w:t>
      </w:r>
      <w:r w:rsidRPr="0062441F">
        <w:rPr>
          <w:rFonts w:ascii="宋体" w:hAnsi="宋体" w:hint="eastAsia"/>
          <w:sz w:val="24"/>
          <w:lang w:eastAsia="zh-CN"/>
        </w:rPr>
        <w:t xml:space="preserve">    </w:t>
      </w:r>
      <w:r w:rsidR="006F5D97" w:rsidRPr="0062441F">
        <w:rPr>
          <w:rFonts w:ascii="宋体" w:hAnsi="宋体" w:hint="eastAsia"/>
          <w:sz w:val="24"/>
          <w:lang w:eastAsia="zh-CN"/>
        </w:rPr>
        <w:t>证券简称：安</w:t>
      </w:r>
      <w:r w:rsidRPr="0062441F">
        <w:rPr>
          <w:rFonts w:ascii="宋体" w:hAnsi="宋体" w:hint="eastAsia"/>
          <w:sz w:val="24"/>
          <w:lang w:eastAsia="zh-CN"/>
        </w:rPr>
        <w:t xml:space="preserve">德利 </w:t>
      </w:r>
      <w:r w:rsidR="00F342F6" w:rsidRPr="0062441F">
        <w:rPr>
          <w:rFonts w:ascii="宋体" w:hAnsi="宋体" w:hint="eastAsia"/>
          <w:sz w:val="24"/>
          <w:lang w:eastAsia="zh-CN"/>
        </w:rPr>
        <w:t xml:space="preserve">   </w:t>
      </w:r>
      <w:r w:rsidRPr="0062441F">
        <w:rPr>
          <w:rFonts w:ascii="宋体" w:hAnsi="宋体" w:hint="eastAsia"/>
          <w:sz w:val="24"/>
          <w:lang w:eastAsia="zh-CN"/>
        </w:rPr>
        <w:t xml:space="preserve">        公告编号：20</w:t>
      </w:r>
      <w:r w:rsidR="002A31AC" w:rsidRPr="0062441F">
        <w:rPr>
          <w:rFonts w:ascii="宋体" w:hAnsi="宋体" w:hint="eastAsia"/>
          <w:sz w:val="24"/>
          <w:lang w:eastAsia="zh-CN"/>
        </w:rPr>
        <w:t>25</w:t>
      </w:r>
      <w:r w:rsidRPr="0062441F">
        <w:rPr>
          <w:rFonts w:ascii="宋体" w:hAnsi="宋体" w:hint="eastAsia"/>
          <w:sz w:val="24"/>
          <w:lang w:eastAsia="zh-CN"/>
        </w:rPr>
        <w:t>-0</w:t>
      </w:r>
      <w:r w:rsidR="00A65617" w:rsidRPr="0062441F">
        <w:rPr>
          <w:rFonts w:ascii="宋体" w:hAnsi="宋体" w:hint="eastAsia"/>
          <w:sz w:val="24"/>
          <w:lang w:eastAsia="zh-CN"/>
        </w:rPr>
        <w:t>20</w:t>
      </w:r>
    </w:p>
    <w:p w14:paraId="09608174" w14:textId="77777777" w:rsidR="008F12F8" w:rsidRPr="0062441F" w:rsidRDefault="008F12F8" w:rsidP="008F12F8">
      <w:pPr>
        <w:adjustRightInd w:val="0"/>
        <w:snapToGrid w:val="0"/>
        <w:spacing w:beforeLines="250" w:before="600" w:afterLines="100" w:after="240" w:line="360" w:lineRule="exact"/>
        <w:jc w:val="center"/>
        <w:rPr>
          <w:rFonts w:ascii="宋体" w:hAnsi="宋体"/>
          <w:b/>
          <w:bCs/>
          <w:color w:val="FF0000"/>
          <w:sz w:val="36"/>
          <w:szCs w:val="36"/>
          <w:lang w:eastAsia="zh-CN"/>
        </w:rPr>
      </w:pPr>
      <w:r w:rsidRPr="0062441F">
        <w:rPr>
          <w:rFonts w:ascii="宋体" w:hAnsi="宋体" w:hint="eastAsia"/>
          <w:b/>
          <w:bCs/>
          <w:color w:val="FF0000"/>
          <w:sz w:val="36"/>
          <w:szCs w:val="36"/>
          <w:lang w:eastAsia="zh-CN"/>
        </w:rPr>
        <w:t>烟台北方安德利果汁股份有限公司</w:t>
      </w:r>
    </w:p>
    <w:p w14:paraId="565307E5" w14:textId="6B2A0500" w:rsidR="008F12F8" w:rsidRPr="0062441F" w:rsidRDefault="008F12F8" w:rsidP="00F342F6">
      <w:pPr>
        <w:spacing w:before="240" w:afterLines="150" w:after="360" w:line="380" w:lineRule="exact"/>
        <w:jc w:val="center"/>
        <w:rPr>
          <w:rFonts w:ascii="宋体" w:hAnsi="宋体"/>
          <w:b/>
          <w:bCs/>
          <w:color w:val="FF0000"/>
          <w:sz w:val="36"/>
          <w:szCs w:val="36"/>
          <w:lang w:eastAsia="zh-CN"/>
        </w:rPr>
      </w:pPr>
      <w:r w:rsidRPr="0062441F">
        <w:rPr>
          <w:rFonts w:ascii="宋体" w:hAnsi="宋体"/>
          <w:b/>
          <w:bCs/>
          <w:color w:val="FF0000"/>
          <w:sz w:val="36"/>
          <w:szCs w:val="36"/>
          <w:lang w:eastAsia="zh-CN"/>
        </w:rPr>
        <w:t>关于</w:t>
      </w:r>
      <w:r w:rsidR="00F342F6" w:rsidRPr="0062441F">
        <w:rPr>
          <w:rFonts w:ascii="宋体" w:hAnsi="宋体"/>
          <w:b/>
          <w:bCs/>
          <w:color w:val="FF0000"/>
          <w:sz w:val="36"/>
          <w:szCs w:val="36"/>
          <w:lang w:eastAsia="zh-CN"/>
        </w:rPr>
        <w:t>延迟审议</w:t>
      </w:r>
      <w:r w:rsidRPr="0062441F">
        <w:rPr>
          <w:rFonts w:ascii="宋体" w:hAnsi="宋体"/>
          <w:b/>
          <w:bCs/>
          <w:color w:val="FF0000"/>
          <w:sz w:val="36"/>
          <w:szCs w:val="36"/>
          <w:lang w:eastAsia="zh-CN"/>
        </w:rPr>
        <w:t>202</w:t>
      </w:r>
      <w:r w:rsidR="002A31AC" w:rsidRPr="0062441F">
        <w:rPr>
          <w:rFonts w:ascii="宋体" w:hAnsi="宋体" w:hint="eastAsia"/>
          <w:b/>
          <w:bCs/>
          <w:color w:val="FF0000"/>
          <w:sz w:val="36"/>
          <w:szCs w:val="36"/>
          <w:lang w:eastAsia="zh-CN"/>
        </w:rPr>
        <w:t>4</w:t>
      </w:r>
      <w:r w:rsidRPr="0062441F">
        <w:rPr>
          <w:rFonts w:ascii="宋体" w:hAnsi="宋体"/>
          <w:b/>
          <w:bCs/>
          <w:color w:val="FF0000"/>
          <w:sz w:val="36"/>
          <w:szCs w:val="36"/>
          <w:lang w:eastAsia="zh-CN"/>
        </w:rPr>
        <w:t>年度利润分配方案的公告</w:t>
      </w:r>
    </w:p>
    <w:p w14:paraId="4A1329E0" w14:textId="31115836" w:rsidR="008F12F8" w:rsidRPr="0062441F" w:rsidRDefault="008F12F8" w:rsidP="00B10AFD">
      <w:pPr>
        <w:pBdr>
          <w:top w:val="single" w:sz="4" w:space="1" w:color="auto"/>
          <w:left w:val="single" w:sz="4" w:space="0" w:color="auto"/>
          <w:bottom w:val="single" w:sz="4" w:space="7" w:color="auto"/>
          <w:right w:val="single" w:sz="4" w:space="4" w:color="auto"/>
        </w:pBdr>
        <w:adjustRightInd w:val="0"/>
        <w:snapToGrid w:val="0"/>
        <w:spacing w:beforeLines="100" w:before="240" w:after="0" w:line="440" w:lineRule="exact"/>
        <w:ind w:firstLineChars="200" w:firstLine="480"/>
        <w:rPr>
          <w:rFonts w:asciiTheme="majorEastAsia" w:eastAsiaTheme="majorEastAsia" w:hAnsiTheme="majorEastAsia" w:cs="宋体"/>
          <w:sz w:val="24"/>
          <w:szCs w:val="24"/>
          <w:lang w:eastAsia="zh-CN"/>
        </w:rPr>
      </w:pPr>
      <w:r w:rsidRPr="0062441F">
        <w:rPr>
          <w:rFonts w:asciiTheme="majorEastAsia" w:eastAsiaTheme="majorEastAsia" w:hAnsiTheme="majorEastAsia" w:cs="宋体" w:hint="eastAsia"/>
          <w:sz w:val="24"/>
          <w:szCs w:val="24"/>
          <w:lang w:eastAsia="zh-CN"/>
        </w:rPr>
        <w:t>本公司董事会及全体董事保证本公告内容不存在任何虚假记载、误导性陈述或者重大遗漏，并对其内容的真实性、准确性和完整性承担</w:t>
      </w:r>
      <w:r w:rsidR="00E260E3" w:rsidRPr="0062441F">
        <w:rPr>
          <w:rFonts w:asciiTheme="majorEastAsia" w:eastAsiaTheme="majorEastAsia" w:hAnsiTheme="majorEastAsia" w:cs="宋体" w:hint="eastAsia"/>
          <w:sz w:val="24"/>
          <w:szCs w:val="24"/>
          <w:lang w:eastAsia="zh-CN"/>
        </w:rPr>
        <w:t>法律</w:t>
      </w:r>
      <w:r w:rsidRPr="0062441F">
        <w:rPr>
          <w:rFonts w:asciiTheme="majorEastAsia" w:eastAsiaTheme="majorEastAsia" w:hAnsiTheme="majorEastAsia" w:cs="宋体" w:hint="eastAsia"/>
          <w:sz w:val="24"/>
          <w:szCs w:val="24"/>
          <w:lang w:eastAsia="zh-CN"/>
        </w:rPr>
        <w:t>责任。</w:t>
      </w:r>
    </w:p>
    <w:p w14:paraId="5C3A6245" w14:textId="77777777" w:rsidR="008F12F8" w:rsidRPr="0062441F" w:rsidRDefault="008F12F8">
      <w:pPr>
        <w:tabs>
          <w:tab w:val="left" w:pos="3140"/>
          <w:tab w:val="left" w:pos="6060"/>
        </w:tabs>
        <w:spacing w:after="0" w:line="371" w:lineRule="exact"/>
        <w:ind w:left="217" w:right="199"/>
        <w:jc w:val="center"/>
        <w:rPr>
          <w:rFonts w:ascii="Microsoft JhengHei" w:hAnsi="Microsoft JhengHei" w:cs="Microsoft JhengHei"/>
          <w:spacing w:val="2"/>
          <w:position w:val="-1"/>
          <w:sz w:val="24"/>
          <w:szCs w:val="24"/>
          <w:lang w:eastAsia="zh-CN"/>
        </w:rPr>
      </w:pPr>
    </w:p>
    <w:p w14:paraId="18AAB8B1" w14:textId="77777777" w:rsidR="006F5664" w:rsidRPr="0062441F" w:rsidRDefault="006F5664" w:rsidP="0082198F">
      <w:pPr>
        <w:spacing w:beforeLines="50" w:before="120" w:after="120" w:line="360" w:lineRule="auto"/>
        <w:ind w:firstLineChars="200" w:firstLine="482"/>
        <w:rPr>
          <w:rFonts w:ascii="宋体" w:eastAsia="宋体" w:hAnsi="宋体"/>
          <w:b/>
          <w:sz w:val="24"/>
          <w:szCs w:val="24"/>
          <w:lang w:eastAsia="zh-CN"/>
        </w:rPr>
      </w:pPr>
      <w:r w:rsidRPr="0062441F">
        <w:rPr>
          <w:rFonts w:ascii="宋体" w:eastAsia="宋体" w:hAnsi="宋体"/>
          <w:b/>
          <w:sz w:val="24"/>
          <w:szCs w:val="24"/>
          <w:lang w:eastAsia="zh-CN"/>
        </w:rPr>
        <w:t>重要内容提示：</w:t>
      </w:r>
    </w:p>
    <w:p w14:paraId="687C13A6" w14:textId="29A95FED" w:rsidR="006F5664" w:rsidRPr="0062441F" w:rsidRDefault="0082198F" w:rsidP="009722AA">
      <w:pPr>
        <w:spacing w:beforeLines="50" w:before="120" w:after="120" w:line="360" w:lineRule="auto"/>
        <w:ind w:firstLineChars="200" w:firstLine="440"/>
        <w:rPr>
          <w:rFonts w:ascii="宋体" w:eastAsia="宋体" w:hAnsi="宋体"/>
          <w:sz w:val="24"/>
          <w:szCs w:val="24"/>
          <w:lang w:eastAsia="zh-CN"/>
        </w:rPr>
      </w:pPr>
      <w:r w:rsidRPr="0062441F">
        <w:rPr>
          <w:rFonts w:ascii="Wingdings" w:eastAsia="Wingdings" w:hAnsi="Wingdings" w:cs="Wingdings"/>
          <w:lang w:eastAsia="zh-CN"/>
        </w:rPr>
        <w:t></w:t>
      </w:r>
      <w:r w:rsidRPr="0062441F">
        <w:rPr>
          <w:rFonts w:ascii="Wingdings" w:eastAsia="Wingdings" w:hAnsi="Wingdings" w:cs="Wingdings"/>
          <w:lang w:eastAsia="zh-CN"/>
        </w:rPr>
        <w:t></w:t>
      </w:r>
      <w:r w:rsidR="006F5664" w:rsidRPr="0062441F">
        <w:rPr>
          <w:rFonts w:ascii="宋体" w:eastAsia="宋体" w:hAnsi="宋体"/>
          <w:sz w:val="24"/>
          <w:szCs w:val="24"/>
          <w:lang w:eastAsia="zh-CN"/>
        </w:rPr>
        <w:t>烟台北方安德利果汁股份有限公司（以下简称“公司”或“本公司”）</w:t>
      </w:r>
      <w:r w:rsidR="00F81B34" w:rsidRPr="0062441F">
        <w:rPr>
          <w:rFonts w:ascii="宋体" w:eastAsia="宋体" w:hAnsi="宋体"/>
          <w:sz w:val="24"/>
          <w:szCs w:val="24"/>
          <w:lang w:eastAsia="zh-CN"/>
        </w:rPr>
        <w:t>拟延迟审议</w:t>
      </w:r>
      <w:r w:rsidR="006F5664" w:rsidRPr="0062441F">
        <w:rPr>
          <w:rFonts w:ascii="宋体" w:eastAsia="宋体" w:hAnsi="宋体"/>
          <w:sz w:val="24"/>
          <w:szCs w:val="24"/>
          <w:lang w:eastAsia="zh-CN"/>
        </w:rPr>
        <w:t>202</w:t>
      </w:r>
      <w:r w:rsidR="006F5664" w:rsidRPr="0062441F">
        <w:rPr>
          <w:rFonts w:ascii="宋体" w:eastAsia="宋体" w:hAnsi="宋体" w:hint="eastAsia"/>
          <w:sz w:val="24"/>
          <w:szCs w:val="24"/>
          <w:lang w:eastAsia="zh-CN"/>
        </w:rPr>
        <w:t>4</w:t>
      </w:r>
      <w:r w:rsidR="006F5664" w:rsidRPr="0062441F">
        <w:rPr>
          <w:rFonts w:ascii="宋体" w:eastAsia="宋体" w:hAnsi="宋体"/>
          <w:sz w:val="24"/>
          <w:szCs w:val="24"/>
          <w:lang w:eastAsia="zh-CN"/>
        </w:rPr>
        <w:t>年度</w:t>
      </w:r>
      <w:r w:rsidR="00F81B34" w:rsidRPr="0062441F">
        <w:rPr>
          <w:rFonts w:ascii="宋体" w:eastAsia="宋体" w:hAnsi="宋体"/>
          <w:sz w:val="24"/>
          <w:szCs w:val="24"/>
          <w:lang w:eastAsia="zh-CN"/>
        </w:rPr>
        <w:t>利润分配方案</w:t>
      </w:r>
      <w:r w:rsidR="006F5664" w:rsidRPr="0062441F">
        <w:rPr>
          <w:rFonts w:ascii="宋体" w:eastAsia="宋体" w:hAnsi="宋体"/>
          <w:sz w:val="24"/>
          <w:szCs w:val="24"/>
          <w:lang w:eastAsia="zh-CN"/>
        </w:rPr>
        <w:t>。</w:t>
      </w:r>
    </w:p>
    <w:p w14:paraId="4C95E394" w14:textId="6BCB8FE3" w:rsidR="0044284A" w:rsidRPr="0062441F" w:rsidRDefault="0082198F" w:rsidP="0044284A">
      <w:pPr>
        <w:spacing w:beforeLines="50" w:before="120" w:after="120" w:line="360" w:lineRule="auto"/>
        <w:ind w:firstLineChars="200" w:firstLine="440"/>
        <w:jc w:val="both"/>
        <w:rPr>
          <w:rFonts w:ascii="宋体" w:eastAsia="宋体" w:hAnsi="宋体"/>
          <w:sz w:val="24"/>
          <w:szCs w:val="24"/>
          <w:lang w:eastAsia="zh-CN"/>
        </w:rPr>
      </w:pPr>
      <w:r w:rsidRPr="0062441F">
        <w:rPr>
          <w:rFonts w:ascii="Wingdings" w:eastAsia="Wingdings" w:hAnsi="Wingdings" w:cs="Wingdings"/>
          <w:lang w:eastAsia="zh-CN"/>
        </w:rPr>
        <w:t></w:t>
      </w:r>
      <w:r w:rsidRPr="0062441F">
        <w:rPr>
          <w:rFonts w:ascii="Wingdings" w:eastAsia="Wingdings" w:hAnsi="Wingdings" w:cs="Wingdings"/>
          <w:lang w:eastAsia="zh-CN"/>
        </w:rPr>
        <w:t></w:t>
      </w:r>
      <w:r w:rsidR="0044284A" w:rsidRPr="0062441F">
        <w:rPr>
          <w:rFonts w:ascii="宋体" w:eastAsia="宋体" w:hAnsi="宋体" w:hint="eastAsia"/>
          <w:sz w:val="24"/>
          <w:szCs w:val="24"/>
          <w:lang w:eastAsia="zh-CN"/>
        </w:rPr>
        <w:t>本年度公司</w:t>
      </w:r>
      <w:r w:rsidR="00C17052" w:rsidRPr="0062441F">
        <w:rPr>
          <w:rFonts w:ascii="宋体" w:eastAsia="宋体" w:hAnsi="宋体" w:hint="eastAsia"/>
          <w:sz w:val="24"/>
          <w:szCs w:val="24"/>
          <w:lang w:eastAsia="zh-CN"/>
        </w:rPr>
        <w:t>拟</w:t>
      </w:r>
      <w:r w:rsidR="0044284A" w:rsidRPr="0062441F">
        <w:rPr>
          <w:rFonts w:ascii="宋体" w:eastAsia="宋体" w:hAnsi="宋体" w:hint="eastAsia"/>
          <w:sz w:val="24"/>
          <w:szCs w:val="24"/>
          <w:lang w:eastAsia="zh-CN"/>
        </w:rPr>
        <w:t>延迟审议利润分配的原因说明：根据中国证监会《证券发行与承销管理办法》第三十三条的规定，“上市公司发行证券，存在利润分配方案、公积金转增股本方案尚未提交股东大会表决或者虽经股东大会表决通过但未实施的，应当在方案实施后发行。相关方案实施前，主承销商不得承销上市公司发行的证券。”为确保公司2024年度</w:t>
      </w:r>
      <w:r w:rsidR="00503BB2" w:rsidRPr="0062441F">
        <w:rPr>
          <w:rFonts w:ascii="宋体" w:eastAsia="宋体" w:hAnsi="宋体" w:hint="eastAsia"/>
          <w:sz w:val="24"/>
          <w:szCs w:val="24"/>
          <w:lang w:eastAsia="zh-CN"/>
        </w:rPr>
        <w:t>以简易程序</w:t>
      </w:r>
      <w:r w:rsidR="0044284A" w:rsidRPr="0062441F">
        <w:rPr>
          <w:rFonts w:ascii="宋体" w:eastAsia="宋体" w:hAnsi="宋体" w:hint="eastAsia"/>
          <w:sz w:val="24"/>
          <w:szCs w:val="24"/>
          <w:lang w:eastAsia="zh-CN"/>
        </w:rPr>
        <w:t>向特定对象发行A股股票事项相关工作的顺利推进，公司拟延迟实施2024年度利润分配。</w:t>
      </w:r>
    </w:p>
    <w:p w14:paraId="64E075C1" w14:textId="14873C68" w:rsidR="00737599" w:rsidRPr="0062441F" w:rsidRDefault="0082198F" w:rsidP="00607C0E">
      <w:pPr>
        <w:spacing w:beforeLines="50" w:before="120" w:after="120" w:line="360" w:lineRule="auto"/>
        <w:ind w:firstLineChars="200" w:firstLine="440"/>
        <w:jc w:val="both"/>
        <w:rPr>
          <w:rFonts w:ascii="宋体" w:eastAsia="宋体" w:hAnsi="宋体"/>
          <w:sz w:val="24"/>
          <w:szCs w:val="24"/>
          <w:lang w:eastAsia="zh-CN"/>
        </w:rPr>
      </w:pPr>
      <w:r w:rsidRPr="0062441F">
        <w:rPr>
          <w:rFonts w:ascii="Wingdings" w:eastAsia="Wingdings" w:hAnsi="Wingdings" w:cs="Wingdings"/>
          <w:lang w:eastAsia="zh-CN"/>
        </w:rPr>
        <w:t></w:t>
      </w:r>
      <w:r w:rsidRPr="0062441F">
        <w:rPr>
          <w:rFonts w:ascii="Wingdings" w:eastAsia="Wingdings" w:hAnsi="Wingdings" w:cs="Wingdings"/>
          <w:lang w:eastAsia="zh-CN"/>
        </w:rPr>
        <w:t></w:t>
      </w:r>
      <w:r w:rsidR="006F5664" w:rsidRPr="0062441F">
        <w:rPr>
          <w:rFonts w:ascii="宋体" w:eastAsia="宋体" w:hAnsi="宋体"/>
          <w:sz w:val="24"/>
          <w:szCs w:val="24"/>
          <w:lang w:eastAsia="zh-CN"/>
        </w:rPr>
        <w:t>公司第八届董事会第二十九次会议和第八届监事会第二十二次会议审议通过了《关于延迟审议</w:t>
      </w:r>
      <w:r w:rsidR="009426C6" w:rsidRPr="0062441F">
        <w:rPr>
          <w:rFonts w:ascii="宋体" w:eastAsia="宋体" w:hAnsi="宋体"/>
          <w:sz w:val="24"/>
          <w:szCs w:val="24"/>
          <w:lang w:eastAsia="zh-CN"/>
        </w:rPr>
        <w:t>公司</w:t>
      </w:r>
      <w:r w:rsidR="006F5664" w:rsidRPr="0062441F">
        <w:rPr>
          <w:rFonts w:ascii="宋体" w:eastAsia="宋体" w:hAnsi="宋体"/>
          <w:sz w:val="24"/>
          <w:szCs w:val="24"/>
          <w:lang w:eastAsia="zh-CN"/>
        </w:rPr>
        <w:t>202</w:t>
      </w:r>
      <w:r w:rsidR="006F5664" w:rsidRPr="0062441F">
        <w:rPr>
          <w:rFonts w:ascii="宋体" w:eastAsia="宋体" w:hAnsi="宋体" w:hint="eastAsia"/>
          <w:sz w:val="24"/>
          <w:szCs w:val="24"/>
          <w:lang w:eastAsia="zh-CN"/>
        </w:rPr>
        <w:t>4</w:t>
      </w:r>
      <w:r w:rsidR="006F5664" w:rsidRPr="0062441F">
        <w:rPr>
          <w:rFonts w:ascii="宋体" w:eastAsia="宋体" w:hAnsi="宋体"/>
          <w:sz w:val="24"/>
          <w:szCs w:val="24"/>
          <w:lang w:eastAsia="zh-CN"/>
        </w:rPr>
        <w:t>年度利润分配方案的议案》</w:t>
      </w:r>
      <w:r w:rsidR="00737599" w:rsidRPr="0062441F">
        <w:rPr>
          <w:rFonts w:ascii="宋体" w:eastAsia="宋体" w:hAnsi="宋体"/>
          <w:sz w:val="24"/>
          <w:szCs w:val="24"/>
          <w:lang w:eastAsia="zh-CN"/>
        </w:rPr>
        <w:t>，本议案尚需提交本公司</w:t>
      </w:r>
      <w:r w:rsidR="00737599" w:rsidRPr="0062441F">
        <w:rPr>
          <w:rFonts w:ascii="宋体" w:eastAsia="宋体" w:hAnsi="宋体" w:hint="eastAsia"/>
          <w:sz w:val="24"/>
          <w:szCs w:val="24"/>
          <w:lang w:eastAsia="zh-CN"/>
        </w:rPr>
        <w:t>2024年年度股东大会审议</w:t>
      </w:r>
      <w:r w:rsidR="00737599" w:rsidRPr="0062441F">
        <w:rPr>
          <w:rFonts w:ascii="宋体" w:eastAsia="宋体" w:hAnsi="宋体"/>
          <w:sz w:val="24"/>
          <w:szCs w:val="24"/>
          <w:lang w:eastAsia="zh-CN"/>
        </w:rPr>
        <w:t>。</w:t>
      </w:r>
    </w:p>
    <w:p w14:paraId="3E022210" w14:textId="3EEFF9E7" w:rsidR="006F5664" w:rsidRPr="0049161D" w:rsidRDefault="006F5664" w:rsidP="0049161D">
      <w:pPr>
        <w:pStyle w:val="2"/>
        <w:spacing w:beforeLines="50" w:before="120" w:afterLines="50" w:after="120" w:line="360" w:lineRule="auto"/>
        <w:ind w:left="0" w:firstLineChars="200" w:firstLine="482"/>
        <w:rPr>
          <w:rFonts w:ascii="宋体" w:eastAsia="宋体" w:hAnsi="宋体"/>
          <w:lang w:eastAsia="zh-CN"/>
        </w:rPr>
      </w:pPr>
      <w:r w:rsidRPr="0062441F">
        <w:rPr>
          <w:rFonts w:ascii="宋体" w:eastAsia="宋体" w:hAnsi="宋体"/>
          <w:lang w:eastAsia="zh-CN"/>
        </w:rPr>
        <w:t>一、</w:t>
      </w:r>
      <w:r w:rsidR="00C17052" w:rsidRPr="0062441F">
        <w:rPr>
          <w:rFonts w:ascii="宋体" w:eastAsia="宋体" w:hAnsi="宋体"/>
          <w:lang w:eastAsia="zh-CN"/>
        </w:rPr>
        <w:t>拟</w:t>
      </w:r>
      <w:r w:rsidR="0082198F" w:rsidRPr="0062441F">
        <w:rPr>
          <w:rFonts w:ascii="宋体" w:eastAsia="宋体" w:hAnsi="宋体"/>
          <w:lang w:eastAsia="zh-CN"/>
        </w:rPr>
        <w:t>延迟审议</w:t>
      </w:r>
      <w:r w:rsidR="00D67D37" w:rsidRPr="0062441F">
        <w:rPr>
          <w:rFonts w:ascii="宋体" w:eastAsia="宋体" w:hAnsi="宋体"/>
          <w:lang w:eastAsia="zh-CN"/>
        </w:rPr>
        <w:t>的</w:t>
      </w:r>
      <w:r w:rsidRPr="0062441F">
        <w:rPr>
          <w:rFonts w:ascii="宋体" w:eastAsia="宋体" w:hAnsi="宋体"/>
          <w:lang w:eastAsia="zh-CN"/>
        </w:rPr>
        <w:t>202</w:t>
      </w:r>
      <w:r w:rsidRPr="0062441F">
        <w:rPr>
          <w:rFonts w:ascii="宋体" w:eastAsia="宋体" w:hAnsi="宋体" w:hint="eastAsia"/>
          <w:lang w:eastAsia="zh-CN"/>
        </w:rPr>
        <w:t>4</w:t>
      </w:r>
      <w:r w:rsidRPr="0062441F">
        <w:rPr>
          <w:rFonts w:ascii="宋体" w:eastAsia="宋体" w:hAnsi="宋体"/>
          <w:lang w:eastAsia="zh-CN"/>
        </w:rPr>
        <w:t>年度利润分配方案的主要内容</w:t>
      </w:r>
      <w:bookmarkStart w:id="0" w:name="_GoBack"/>
      <w:bookmarkEnd w:id="0"/>
    </w:p>
    <w:p w14:paraId="32692BA5" w14:textId="7E5B3D12" w:rsidR="00F81B34" w:rsidRPr="0062441F" w:rsidRDefault="00F81B34" w:rsidP="00F342F6">
      <w:pPr>
        <w:spacing w:beforeLines="50" w:before="120" w:after="120" w:line="360" w:lineRule="auto"/>
        <w:ind w:firstLineChars="200" w:firstLine="480"/>
        <w:jc w:val="both"/>
        <w:rPr>
          <w:rFonts w:ascii="宋体" w:eastAsia="宋体" w:hAnsi="宋体"/>
          <w:sz w:val="24"/>
          <w:szCs w:val="24"/>
          <w:lang w:eastAsia="zh-CN"/>
        </w:rPr>
      </w:pPr>
      <w:proofErr w:type="gramStart"/>
      <w:r w:rsidRPr="0062441F">
        <w:rPr>
          <w:rFonts w:ascii="宋体" w:eastAsia="宋体" w:hAnsi="宋体"/>
          <w:sz w:val="24"/>
          <w:szCs w:val="24"/>
          <w:lang w:eastAsia="zh-CN"/>
        </w:rPr>
        <w:t>经</w:t>
      </w:r>
      <w:r w:rsidRPr="0062441F">
        <w:rPr>
          <w:rFonts w:ascii="宋体" w:eastAsia="宋体" w:hAnsi="宋体" w:hint="eastAsia"/>
          <w:sz w:val="24"/>
          <w:szCs w:val="24"/>
          <w:lang w:eastAsia="zh-CN"/>
        </w:rPr>
        <w:t>致同</w:t>
      </w:r>
      <w:proofErr w:type="gramEnd"/>
      <w:r w:rsidRPr="0062441F">
        <w:rPr>
          <w:rFonts w:ascii="宋体" w:eastAsia="宋体" w:hAnsi="宋体" w:hint="eastAsia"/>
          <w:sz w:val="24"/>
          <w:szCs w:val="24"/>
          <w:lang w:eastAsia="zh-CN"/>
        </w:rPr>
        <w:t>会</w:t>
      </w:r>
      <w:r w:rsidRPr="0062441F">
        <w:rPr>
          <w:rFonts w:ascii="宋体" w:eastAsia="宋体" w:hAnsi="宋体"/>
          <w:sz w:val="24"/>
          <w:szCs w:val="24"/>
          <w:lang w:eastAsia="zh-CN"/>
        </w:rPr>
        <w:t>计师事务所（特殊普通合伙）审计，公司202</w:t>
      </w:r>
      <w:r w:rsidRPr="0062441F">
        <w:rPr>
          <w:rFonts w:ascii="宋体" w:eastAsia="宋体" w:hAnsi="宋体" w:hint="eastAsia"/>
          <w:sz w:val="24"/>
          <w:szCs w:val="24"/>
          <w:lang w:eastAsia="zh-CN"/>
        </w:rPr>
        <w:t>4</w:t>
      </w:r>
      <w:r w:rsidRPr="0062441F">
        <w:rPr>
          <w:rFonts w:ascii="宋体" w:eastAsia="宋体" w:hAnsi="宋体"/>
          <w:sz w:val="24"/>
          <w:szCs w:val="24"/>
          <w:lang w:eastAsia="zh-CN"/>
        </w:rPr>
        <w:t>年度合并营业收入</w:t>
      </w:r>
      <w:r w:rsidRPr="0062441F">
        <w:rPr>
          <w:rFonts w:ascii="宋体" w:eastAsia="宋体" w:hAnsi="宋体" w:hint="eastAsia"/>
          <w:sz w:val="24"/>
          <w:szCs w:val="24"/>
          <w:lang w:eastAsia="zh-CN"/>
        </w:rPr>
        <w:t>为</w:t>
      </w:r>
      <w:r w:rsidR="00C17052" w:rsidRPr="0062441F">
        <w:rPr>
          <w:rFonts w:ascii="宋体" w:eastAsia="宋体" w:hAnsi="宋体" w:hint="eastAsia"/>
          <w:sz w:val="24"/>
          <w:szCs w:val="24"/>
          <w:lang w:eastAsia="zh-CN"/>
        </w:rPr>
        <w:t>约</w:t>
      </w:r>
      <w:r w:rsidR="00D21651" w:rsidRPr="0062441F">
        <w:rPr>
          <w:rFonts w:ascii="宋体" w:eastAsia="宋体" w:hAnsi="宋体"/>
          <w:sz w:val="24"/>
          <w:szCs w:val="24"/>
          <w:lang w:eastAsia="zh-CN"/>
        </w:rPr>
        <w:t>人民币</w:t>
      </w:r>
      <w:r w:rsidRPr="0062441F">
        <w:rPr>
          <w:rFonts w:ascii="宋体" w:eastAsia="宋体" w:hAnsi="宋体" w:hint="eastAsia"/>
          <w:sz w:val="24"/>
          <w:szCs w:val="24"/>
          <w:lang w:eastAsia="zh-CN"/>
        </w:rPr>
        <w:t>141,798.70万</w:t>
      </w:r>
      <w:r w:rsidRPr="0062441F">
        <w:rPr>
          <w:rFonts w:ascii="宋体" w:eastAsia="宋体" w:hAnsi="宋体"/>
          <w:sz w:val="24"/>
          <w:szCs w:val="24"/>
          <w:lang w:eastAsia="zh-CN"/>
        </w:rPr>
        <w:t>元，共实现净利润为</w:t>
      </w:r>
      <w:r w:rsidR="005B402A" w:rsidRPr="0062441F">
        <w:rPr>
          <w:rFonts w:ascii="宋体" w:eastAsia="宋体" w:hAnsi="宋体"/>
          <w:sz w:val="24"/>
          <w:szCs w:val="24"/>
          <w:lang w:eastAsia="zh-CN"/>
        </w:rPr>
        <w:t>约</w:t>
      </w:r>
      <w:r w:rsidR="00D21651" w:rsidRPr="0062441F">
        <w:rPr>
          <w:rFonts w:ascii="宋体" w:eastAsia="宋体" w:hAnsi="宋体"/>
          <w:sz w:val="24"/>
          <w:szCs w:val="24"/>
          <w:lang w:eastAsia="zh-CN"/>
        </w:rPr>
        <w:t>人民币</w:t>
      </w:r>
      <w:r w:rsidRPr="0062441F">
        <w:rPr>
          <w:rFonts w:ascii="宋体" w:eastAsia="宋体" w:hAnsi="宋体" w:hint="eastAsia"/>
          <w:sz w:val="24"/>
          <w:szCs w:val="24"/>
          <w:lang w:eastAsia="zh-CN"/>
        </w:rPr>
        <w:t>26,070.32万</w:t>
      </w:r>
      <w:r w:rsidRPr="0062441F">
        <w:rPr>
          <w:rFonts w:ascii="宋体" w:eastAsia="宋体" w:hAnsi="宋体"/>
          <w:sz w:val="24"/>
          <w:szCs w:val="24"/>
          <w:lang w:eastAsia="zh-CN"/>
        </w:rPr>
        <w:t>元,其中可归属于本公司股东的净利润为</w:t>
      </w:r>
      <w:r w:rsidR="00C17052" w:rsidRPr="0062441F">
        <w:rPr>
          <w:rFonts w:ascii="宋体" w:eastAsia="宋体" w:hAnsi="宋体"/>
          <w:sz w:val="24"/>
          <w:szCs w:val="24"/>
          <w:lang w:eastAsia="zh-CN"/>
        </w:rPr>
        <w:t>约</w:t>
      </w:r>
      <w:r w:rsidR="00D21651" w:rsidRPr="0062441F">
        <w:rPr>
          <w:rFonts w:ascii="宋体" w:eastAsia="宋体" w:hAnsi="宋体"/>
          <w:sz w:val="24"/>
          <w:szCs w:val="24"/>
          <w:lang w:eastAsia="zh-CN"/>
        </w:rPr>
        <w:t>人民币</w:t>
      </w:r>
      <w:r w:rsidRPr="0062441F">
        <w:rPr>
          <w:rFonts w:ascii="宋体" w:eastAsia="宋体" w:hAnsi="宋体" w:hint="eastAsia"/>
          <w:sz w:val="24"/>
          <w:szCs w:val="24"/>
          <w:lang w:eastAsia="zh-CN"/>
        </w:rPr>
        <w:t>26,070.32万</w:t>
      </w:r>
      <w:r w:rsidRPr="0062441F">
        <w:rPr>
          <w:rFonts w:ascii="宋体" w:eastAsia="宋体" w:hAnsi="宋体"/>
          <w:sz w:val="24"/>
          <w:szCs w:val="24"/>
          <w:lang w:eastAsia="zh-CN"/>
        </w:rPr>
        <w:t>元。依据《中华人民共和国公司法》和</w:t>
      </w:r>
      <w:r w:rsidRPr="0062441F">
        <w:rPr>
          <w:rFonts w:ascii="宋体" w:eastAsia="宋体" w:hAnsi="宋体" w:hint="eastAsia"/>
          <w:sz w:val="24"/>
          <w:szCs w:val="24"/>
          <w:lang w:eastAsia="zh-CN"/>
        </w:rPr>
        <w:t>《</w:t>
      </w:r>
      <w:r w:rsidRPr="0062441F">
        <w:rPr>
          <w:rFonts w:ascii="宋体" w:eastAsia="宋体" w:hAnsi="宋体"/>
          <w:sz w:val="24"/>
          <w:szCs w:val="24"/>
          <w:lang w:eastAsia="zh-CN"/>
        </w:rPr>
        <w:t>公司章程》的规定提取法定公积金后，截</w:t>
      </w:r>
      <w:r w:rsidRPr="0062441F">
        <w:rPr>
          <w:rFonts w:ascii="宋体" w:eastAsia="宋体" w:hAnsi="宋体" w:hint="eastAsia"/>
          <w:sz w:val="24"/>
          <w:szCs w:val="24"/>
          <w:lang w:eastAsia="zh-CN"/>
        </w:rPr>
        <w:t>至</w:t>
      </w:r>
      <w:r w:rsidRPr="0062441F">
        <w:rPr>
          <w:rFonts w:ascii="宋体" w:eastAsia="宋体" w:hAnsi="宋体"/>
          <w:sz w:val="24"/>
          <w:szCs w:val="24"/>
          <w:lang w:eastAsia="zh-CN"/>
        </w:rPr>
        <w:t>202</w:t>
      </w:r>
      <w:r w:rsidRPr="0062441F">
        <w:rPr>
          <w:rFonts w:ascii="宋体" w:eastAsia="宋体" w:hAnsi="宋体" w:hint="eastAsia"/>
          <w:sz w:val="24"/>
          <w:szCs w:val="24"/>
          <w:lang w:eastAsia="zh-CN"/>
        </w:rPr>
        <w:t>4</w:t>
      </w:r>
      <w:r w:rsidRPr="0062441F">
        <w:rPr>
          <w:rFonts w:ascii="宋体" w:eastAsia="宋体" w:hAnsi="宋体"/>
          <w:sz w:val="24"/>
          <w:szCs w:val="24"/>
          <w:lang w:eastAsia="zh-CN"/>
        </w:rPr>
        <w:t>年12月31日，本公司实际可供股东分配的利润为</w:t>
      </w:r>
      <w:r w:rsidR="00C17052" w:rsidRPr="0062441F">
        <w:rPr>
          <w:rFonts w:ascii="宋体" w:eastAsia="宋体" w:hAnsi="宋体"/>
          <w:sz w:val="24"/>
          <w:szCs w:val="24"/>
          <w:lang w:eastAsia="zh-CN"/>
        </w:rPr>
        <w:t>约</w:t>
      </w:r>
      <w:r w:rsidR="00D21651" w:rsidRPr="0062441F">
        <w:rPr>
          <w:rFonts w:ascii="宋体" w:eastAsia="宋体" w:hAnsi="宋体"/>
          <w:sz w:val="24"/>
          <w:szCs w:val="24"/>
          <w:lang w:eastAsia="zh-CN"/>
        </w:rPr>
        <w:t>人民币</w:t>
      </w:r>
      <w:r w:rsidRPr="0062441F">
        <w:rPr>
          <w:rFonts w:ascii="宋体" w:eastAsia="宋体" w:hAnsi="宋体" w:hint="eastAsia"/>
          <w:sz w:val="24"/>
          <w:szCs w:val="24"/>
          <w:lang w:eastAsia="zh-CN"/>
        </w:rPr>
        <w:t>222,4</w:t>
      </w:r>
      <w:r w:rsidR="007D4D41" w:rsidRPr="0062441F">
        <w:rPr>
          <w:rFonts w:ascii="宋体" w:eastAsia="宋体" w:hAnsi="宋体" w:hint="eastAsia"/>
          <w:sz w:val="24"/>
          <w:szCs w:val="24"/>
          <w:lang w:eastAsia="zh-CN"/>
        </w:rPr>
        <w:t>72</w:t>
      </w:r>
      <w:r w:rsidRPr="0062441F">
        <w:rPr>
          <w:rFonts w:ascii="宋体" w:eastAsia="宋体" w:hAnsi="宋体" w:hint="eastAsia"/>
          <w:sz w:val="24"/>
          <w:szCs w:val="24"/>
          <w:lang w:eastAsia="zh-CN"/>
        </w:rPr>
        <w:t>.</w:t>
      </w:r>
      <w:r w:rsidR="007D4D41" w:rsidRPr="0062441F">
        <w:rPr>
          <w:rFonts w:ascii="宋体" w:eastAsia="宋体" w:hAnsi="宋体" w:hint="eastAsia"/>
          <w:sz w:val="24"/>
          <w:szCs w:val="24"/>
          <w:lang w:eastAsia="zh-CN"/>
        </w:rPr>
        <w:t>70</w:t>
      </w:r>
      <w:r w:rsidRPr="0062441F">
        <w:rPr>
          <w:rFonts w:ascii="宋体" w:eastAsia="宋体" w:hAnsi="宋体" w:hint="eastAsia"/>
          <w:sz w:val="24"/>
          <w:szCs w:val="24"/>
          <w:lang w:eastAsia="zh-CN"/>
        </w:rPr>
        <w:t>万</w:t>
      </w:r>
      <w:r w:rsidRPr="0062441F">
        <w:rPr>
          <w:rFonts w:ascii="宋体" w:eastAsia="宋体" w:hAnsi="宋体"/>
          <w:sz w:val="24"/>
          <w:szCs w:val="24"/>
          <w:lang w:eastAsia="zh-CN"/>
        </w:rPr>
        <w:t>元</w:t>
      </w:r>
      <w:r w:rsidRPr="0062441F">
        <w:rPr>
          <w:rFonts w:ascii="宋体" w:eastAsia="宋体" w:hAnsi="宋体" w:hint="eastAsia"/>
          <w:sz w:val="24"/>
          <w:szCs w:val="24"/>
          <w:lang w:eastAsia="zh-CN"/>
        </w:rPr>
        <w:t>。</w:t>
      </w:r>
    </w:p>
    <w:p w14:paraId="45A2CAEA" w14:textId="7604963B" w:rsidR="006F5664" w:rsidRPr="0062441F" w:rsidRDefault="006F5664" w:rsidP="009722AA">
      <w:pPr>
        <w:pStyle w:val="2"/>
        <w:spacing w:beforeLines="50" w:before="120" w:afterLines="50" w:after="120" w:line="360" w:lineRule="auto"/>
        <w:ind w:left="0" w:firstLineChars="200" w:firstLine="482"/>
        <w:rPr>
          <w:rFonts w:ascii="宋体" w:eastAsia="宋体" w:hAnsi="宋体"/>
          <w:lang w:eastAsia="zh-CN"/>
        </w:rPr>
      </w:pPr>
      <w:r w:rsidRPr="0062441F">
        <w:rPr>
          <w:rFonts w:ascii="宋体" w:eastAsia="宋体" w:hAnsi="宋体"/>
          <w:lang w:eastAsia="zh-CN"/>
        </w:rPr>
        <w:t>二、</w:t>
      </w:r>
      <w:r w:rsidR="00CC7D3C" w:rsidRPr="0062441F">
        <w:rPr>
          <w:rFonts w:ascii="宋体" w:eastAsia="宋体" w:hAnsi="宋体"/>
          <w:lang w:eastAsia="zh-CN"/>
        </w:rPr>
        <w:t>拟延迟审议</w:t>
      </w:r>
      <w:r w:rsidRPr="0062441F">
        <w:rPr>
          <w:rFonts w:ascii="宋体" w:eastAsia="宋体" w:hAnsi="宋体"/>
          <w:lang w:eastAsia="zh-CN"/>
        </w:rPr>
        <w:t>202</w:t>
      </w:r>
      <w:r w:rsidR="00CC7D3C" w:rsidRPr="0062441F">
        <w:rPr>
          <w:rFonts w:ascii="宋体" w:eastAsia="宋体" w:hAnsi="宋体" w:hint="eastAsia"/>
          <w:lang w:eastAsia="zh-CN"/>
        </w:rPr>
        <w:t>4</w:t>
      </w:r>
      <w:r w:rsidRPr="0062441F">
        <w:rPr>
          <w:rFonts w:ascii="宋体" w:eastAsia="宋体" w:hAnsi="宋体"/>
          <w:lang w:eastAsia="zh-CN"/>
        </w:rPr>
        <w:t>年度</w:t>
      </w:r>
      <w:r w:rsidR="00CC7D3C" w:rsidRPr="0062441F">
        <w:rPr>
          <w:rFonts w:ascii="宋体" w:eastAsia="宋体" w:hAnsi="宋体"/>
          <w:lang w:eastAsia="zh-CN"/>
        </w:rPr>
        <w:t>利润分配方案</w:t>
      </w:r>
      <w:r w:rsidRPr="0062441F">
        <w:rPr>
          <w:rFonts w:ascii="宋体" w:eastAsia="宋体" w:hAnsi="宋体"/>
          <w:lang w:eastAsia="zh-CN"/>
        </w:rPr>
        <w:t>的原因</w:t>
      </w:r>
    </w:p>
    <w:p w14:paraId="1E5FE6F6" w14:textId="37CCF8A2" w:rsidR="00CC7D3C" w:rsidRPr="0062441F" w:rsidRDefault="00CC7D3C" w:rsidP="0044284A">
      <w:pPr>
        <w:spacing w:beforeLines="50" w:before="120" w:after="120" w:line="360" w:lineRule="auto"/>
        <w:ind w:firstLineChars="200" w:firstLine="480"/>
        <w:jc w:val="both"/>
        <w:rPr>
          <w:rFonts w:ascii="宋体" w:eastAsia="宋体" w:hAnsi="宋体"/>
          <w:sz w:val="24"/>
          <w:szCs w:val="24"/>
          <w:lang w:eastAsia="zh-CN"/>
        </w:rPr>
      </w:pPr>
      <w:r w:rsidRPr="0062441F">
        <w:rPr>
          <w:rFonts w:ascii="宋体" w:eastAsia="宋体" w:hAnsi="宋体" w:hint="eastAsia"/>
          <w:sz w:val="24"/>
          <w:szCs w:val="24"/>
          <w:lang w:eastAsia="zh-CN"/>
        </w:rPr>
        <w:lastRenderedPageBreak/>
        <w:t>截至目前，公司</w:t>
      </w:r>
      <w:r w:rsidR="006461D1" w:rsidRPr="0062441F">
        <w:rPr>
          <w:rFonts w:ascii="宋体" w:eastAsia="宋体" w:hAnsi="宋体" w:hint="eastAsia"/>
          <w:sz w:val="24"/>
          <w:szCs w:val="24"/>
          <w:lang w:eastAsia="zh-CN"/>
        </w:rPr>
        <w:t>正在对</w:t>
      </w:r>
      <w:r w:rsidRPr="0062441F">
        <w:rPr>
          <w:rFonts w:ascii="宋体" w:eastAsia="宋体" w:hAnsi="宋体" w:hint="eastAsia"/>
          <w:sz w:val="24"/>
          <w:szCs w:val="24"/>
          <w:lang w:eastAsia="zh-CN"/>
        </w:rPr>
        <w:t>2024年度以简易程序向特定对象发行A股股票的申请</w:t>
      </w:r>
      <w:r w:rsidR="006461D1" w:rsidRPr="0062441F">
        <w:rPr>
          <w:rFonts w:ascii="宋体" w:eastAsia="宋体" w:hAnsi="宋体" w:hint="eastAsia"/>
          <w:sz w:val="24"/>
          <w:szCs w:val="24"/>
          <w:lang w:eastAsia="zh-CN"/>
        </w:rPr>
        <w:t>进行补正</w:t>
      </w:r>
      <w:r w:rsidR="00DD1A81" w:rsidRPr="0062441F">
        <w:rPr>
          <w:rFonts w:ascii="宋体" w:eastAsia="宋体" w:hAnsi="宋体" w:hint="eastAsia"/>
          <w:sz w:val="24"/>
          <w:szCs w:val="24"/>
          <w:lang w:eastAsia="zh-CN"/>
        </w:rPr>
        <w:t>，</w:t>
      </w:r>
      <w:r w:rsidR="009631F0" w:rsidRPr="0062441F">
        <w:rPr>
          <w:rFonts w:ascii="宋体" w:eastAsia="宋体" w:hAnsi="宋体" w:hint="eastAsia"/>
          <w:sz w:val="24"/>
          <w:szCs w:val="24"/>
          <w:lang w:eastAsia="zh-CN"/>
        </w:rPr>
        <w:t>尚待受理、注册等程序</w:t>
      </w:r>
      <w:r w:rsidRPr="0062441F">
        <w:rPr>
          <w:rFonts w:ascii="宋体" w:eastAsia="宋体" w:hAnsi="宋体" w:hint="eastAsia"/>
          <w:sz w:val="24"/>
          <w:szCs w:val="24"/>
          <w:lang w:eastAsia="zh-CN"/>
        </w:rPr>
        <w:t>。根据中国证监会《证券发行与承销管理办法》，“上市公司发行证券，存在利润分配方案、公积金转增股本方案尚未提交股东大会表决或者虽经股东大会表决通过但未实施的，应当在方案实施后发行。相关方案实施前，主承销商不得承销上市公司发行的证券。”根据中国证监会《上市公司证券发行注册管理办法》，“适用简易程序</w:t>
      </w:r>
      <w:r w:rsidR="00D67D37" w:rsidRPr="0062441F">
        <w:rPr>
          <w:rFonts w:ascii="宋体" w:eastAsia="宋体" w:hAnsi="宋体" w:hint="eastAsia"/>
          <w:sz w:val="24"/>
          <w:szCs w:val="24"/>
          <w:lang w:eastAsia="zh-CN"/>
        </w:rPr>
        <w:t>发行</w:t>
      </w:r>
      <w:r w:rsidRPr="0062441F">
        <w:rPr>
          <w:rFonts w:ascii="宋体" w:eastAsia="宋体" w:hAnsi="宋体" w:hint="eastAsia"/>
          <w:sz w:val="24"/>
          <w:szCs w:val="24"/>
          <w:lang w:eastAsia="zh-CN"/>
        </w:rPr>
        <w:t>的，应当在中国证监会</w:t>
      </w:r>
      <w:proofErr w:type="gramStart"/>
      <w:r w:rsidRPr="0062441F">
        <w:rPr>
          <w:rFonts w:ascii="宋体" w:eastAsia="宋体" w:hAnsi="宋体" w:hint="eastAsia"/>
          <w:sz w:val="24"/>
          <w:szCs w:val="24"/>
          <w:lang w:eastAsia="zh-CN"/>
        </w:rPr>
        <w:t>作出</w:t>
      </w:r>
      <w:proofErr w:type="gramEnd"/>
      <w:r w:rsidRPr="0062441F">
        <w:rPr>
          <w:rFonts w:ascii="宋体" w:eastAsia="宋体" w:hAnsi="宋体" w:hint="eastAsia"/>
          <w:sz w:val="24"/>
          <w:szCs w:val="24"/>
          <w:lang w:eastAsia="zh-CN"/>
        </w:rPr>
        <w:t>予以注册决定后十个工作日内完成发行缴款，未完成的，本次发行批文失效。”</w:t>
      </w:r>
    </w:p>
    <w:p w14:paraId="114E28DB" w14:textId="77777777" w:rsidR="00370D16" w:rsidRPr="0062441F" w:rsidRDefault="00CC7D3C" w:rsidP="00370D16">
      <w:pPr>
        <w:autoSpaceDE w:val="0"/>
        <w:autoSpaceDN w:val="0"/>
        <w:adjustRightInd w:val="0"/>
        <w:spacing w:beforeLines="50" w:before="120" w:afterLines="50" w:after="120" w:line="360" w:lineRule="auto"/>
        <w:ind w:firstLineChars="200" w:firstLine="480"/>
        <w:rPr>
          <w:rFonts w:ascii="宋体" w:eastAsia="宋体" w:hAnsi="宋体"/>
          <w:sz w:val="24"/>
          <w:szCs w:val="24"/>
          <w:lang w:eastAsia="zh-CN"/>
        </w:rPr>
      </w:pPr>
      <w:r w:rsidRPr="0062441F">
        <w:rPr>
          <w:rFonts w:ascii="宋体" w:eastAsia="宋体" w:hAnsi="宋体" w:hint="eastAsia"/>
          <w:sz w:val="24"/>
          <w:szCs w:val="24"/>
          <w:lang w:eastAsia="zh-CN"/>
        </w:rPr>
        <w:t>为了避免2024年度利润分配与本次发行时间产生冲突，经慎重讨论后，基于公司及全体股东利益最大化的</w:t>
      </w:r>
      <w:proofErr w:type="gramStart"/>
      <w:r w:rsidRPr="0062441F">
        <w:rPr>
          <w:rFonts w:ascii="宋体" w:eastAsia="宋体" w:hAnsi="宋体" w:hint="eastAsia"/>
          <w:sz w:val="24"/>
          <w:szCs w:val="24"/>
          <w:lang w:eastAsia="zh-CN"/>
        </w:rPr>
        <w:t>考量</w:t>
      </w:r>
      <w:proofErr w:type="gramEnd"/>
      <w:r w:rsidRPr="0062441F">
        <w:rPr>
          <w:rFonts w:ascii="宋体" w:eastAsia="宋体" w:hAnsi="宋体" w:hint="eastAsia"/>
          <w:sz w:val="24"/>
          <w:szCs w:val="24"/>
          <w:lang w:eastAsia="zh-CN"/>
        </w:rPr>
        <w:t>，董事会建议延迟审议2024年度利润分配方案，待公司</w:t>
      </w:r>
      <w:r w:rsidR="00D717DA" w:rsidRPr="0062441F">
        <w:rPr>
          <w:rFonts w:ascii="宋体" w:eastAsia="宋体" w:hAnsi="宋体" w:hint="eastAsia"/>
          <w:sz w:val="24"/>
          <w:szCs w:val="24"/>
          <w:lang w:eastAsia="zh-CN"/>
        </w:rPr>
        <w:t>2024年度以</w:t>
      </w:r>
      <w:r w:rsidRPr="0062441F">
        <w:rPr>
          <w:rFonts w:ascii="宋体" w:eastAsia="宋体" w:hAnsi="宋体" w:hint="eastAsia"/>
          <w:sz w:val="24"/>
          <w:szCs w:val="24"/>
          <w:lang w:eastAsia="zh-CN"/>
        </w:rPr>
        <w:t>简易程序向特定对象发行A股股票方案发行完成后，尽快按照法律法规、监管部门的要求与《公司章程》等规定进行2024年度利润分配。</w:t>
      </w:r>
    </w:p>
    <w:p w14:paraId="454BA476" w14:textId="4F81975F" w:rsidR="00370D16" w:rsidRPr="0062441F" w:rsidRDefault="00370D16" w:rsidP="00370D16">
      <w:pPr>
        <w:autoSpaceDE w:val="0"/>
        <w:autoSpaceDN w:val="0"/>
        <w:adjustRightInd w:val="0"/>
        <w:spacing w:beforeLines="50" w:before="120" w:afterLines="50" w:after="120" w:line="360" w:lineRule="auto"/>
        <w:ind w:firstLineChars="200" w:firstLine="480"/>
        <w:rPr>
          <w:rFonts w:ascii="宋体" w:hAnsi="宋体"/>
          <w:bCs/>
          <w:sz w:val="24"/>
          <w:lang w:eastAsia="zh-CN"/>
        </w:rPr>
      </w:pPr>
      <w:r w:rsidRPr="0062441F">
        <w:rPr>
          <w:rFonts w:ascii="宋体" w:hAnsi="宋体" w:hint="eastAsia"/>
          <w:sz w:val="24"/>
          <w:lang w:eastAsia="zh-CN"/>
        </w:rPr>
        <w:t>鉴于</w:t>
      </w:r>
      <w:r w:rsidRPr="0062441F">
        <w:rPr>
          <w:rFonts w:ascii="宋体" w:hAnsi="宋体" w:hint="eastAsia"/>
          <w:bCs/>
          <w:sz w:val="24"/>
          <w:lang w:eastAsia="zh-CN"/>
        </w:rPr>
        <w:t>公司2024年度</w:t>
      </w:r>
      <w:r w:rsidR="007F23EB" w:rsidRPr="0062441F">
        <w:rPr>
          <w:rFonts w:ascii="宋体" w:hAnsi="宋体" w:hint="eastAsia"/>
          <w:bCs/>
          <w:sz w:val="24"/>
          <w:lang w:eastAsia="zh-CN"/>
        </w:rPr>
        <w:t>归属于上市公司股东的净利润</w:t>
      </w:r>
      <w:r w:rsidRPr="0062441F">
        <w:rPr>
          <w:rFonts w:ascii="宋体" w:hAnsi="宋体" w:hint="eastAsia"/>
          <w:bCs/>
          <w:sz w:val="24"/>
          <w:lang w:eastAsia="zh-CN"/>
        </w:rPr>
        <w:t>较上年度有所增加，为维持利润分配政策的连贯性与稳定性并积极回报投资者，2024年度以现金方式分配的利润占2024年度归属于上市公司股东净利润的比例将不低于30%。</w:t>
      </w:r>
    </w:p>
    <w:p w14:paraId="4D107CB0" w14:textId="3350FECC" w:rsidR="0082198F" w:rsidRPr="0062441F" w:rsidRDefault="00CC7D3C" w:rsidP="0044284A">
      <w:pPr>
        <w:pStyle w:val="2"/>
        <w:spacing w:beforeLines="50" w:before="120" w:afterLines="50" w:after="120" w:line="360" w:lineRule="auto"/>
        <w:ind w:left="0" w:firstLineChars="200" w:firstLine="482"/>
        <w:rPr>
          <w:rFonts w:ascii="宋体" w:eastAsia="宋体" w:hAnsi="宋体"/>
          <w:lang w:eastAsia="zh-CN"/>
        </w:rPr>
      </w:pPr>
      <w:r w:rsidRPr="0062441F">
        <w:rPr>
          <w:rFonts w:ascii="宋体" w:eastAsia="宋体" w:hAnsi="宋体"/>
          <w:lang w:eastAsia="zh-CN"/>
        </w:rPr>
        <w:t>三</w:t>
      </w:r>
      <w:r w:rsidR="006F5664" w:rsidRPr="0062441F">
        <w:rPr>
          <w:rFonts w:ascii="宋体" w:eastAsia="宋体" w:hAnsi="宋体"/>
          <w:lang w:eastAsia="zh-CN"/>
        </w:rPr>
        <w:t>、公司履行的决策程序</w:t>
      </w:r>
    </w:p>
    <w:p w14:paraId="233FC766" w14:textId="57F2B702" w:rsidR="006F5664" w:rsidRPr="0062441F" w:rsidRDefault="006F5664" w:rsidP="009722AA">
      <w:pPr>
        <w:pStyle w:val="2"/>
        <w:spacing w:beforeLines="50" w:before="120" w:afterLines="50" w:after="120" w:line="360" w:lineRule="auto"/>
        <w:ind w:left="0" w:firstLineChars="200" w:firstLine="482"/>
        <w:rPr>
          <w:rFonts w:ascii="宋体" w:eastAsia="宋体" w:hAnsi="宋体"/>
          <w:lang w:eastAsia="zh-CN"/>
        </w:rPr>
      </w:pPr>
      <w:r w:rsidRPr="0062441F">
        <w:rPr>
          <w:rFonts w:ascii="宋体" w:eastAsia="宋体" w:hAnsi="宋体"/>
          <w:lang w:eastAsia="zh-CN"/>
        </w:rPr>
        <w:t>（</w:t>
      </w:r>
      <w:r w:rsidR="00FA3F0B" w:rsidRPr="0062441F">
        <w:rPr>
          <w:rFonts w:ascii="宋体" w:eastAsia="宋体" w:hAnsi="宋体"/>
          <w:lang w:eastAsia="zh-CN"/>
        </w:rPr>
        <w:t>一</w:t>
      </w:r>
      <w:r w:rsidRPr="0062441F">
        <w:rPr>
          <w:rFonts w:ascii="宋体" w:eastAsia="宋体" w:hAnsi="宋体"/>
          <w:lang w:eastAsia="zh-CN"/>
        </w:rPr>
        <w:t>）董事会</w:t>
      </w:r>
      <w:r w:rsidR="008139E5" w:rsidRPr="0062441F">
        <w:rPr>
          <w:rFonts w:ascii="宋体" w:eastAsia="宋体" w:hAnsi="宋体"/>
          <w:lang w:eastAsia="zh-CN"/>
        </w:rPr>
        <w:t>审议</w:t>
      </w:r>
      <w:r w:rsidR="00136E99" w:rsidRPr="0062441F">
        <w:rPr>
          <w:rFonts w:ascii="宋体" w:eastAsia="宋体" w:hAnsi="宋体"/>
          <w:lang w:eastAsia="zh-CN"/>
        </w:rPr>
        <w:t>和表决</w:t>
      </w:r>
      <w:r w:rsidR="008139E5" w:rsidRPr="0062441F">
        <w:rPr>
          <w:rFonts w:ascii="宋体" w:eastAsia="宋体" w:hAnsi="宋体"/>
          <w:lang w:eastAsia="zh-CN"/>
        </w:rPr>
        <w:t>情况</w:t>
      </w:r>
    </w:p>
    <w:p w14:paraId="799D26BD" w14:textId="22CA0E3D" w:rsidR="006F5664" w:rsidRPr="0062441F" w:rsidRDefault="006F5664" w:rsidP="00D67D37">
      <w:pPr>
        <w:spacing w:beforeLines="50" w:before="120" w:after="120" w:line="360" w:lineRule="auto"/>
        <w:ind w:firstLineChars="200" w:firstLine="480"/>
        <w:jc w:val="both"/>
        <w:rPr>
          <w:rFonts w:ascii="宋体" w:eastAsia="宋体" w:hAnsi="宋体"/>
          <w:sz w:val="24"/>
          <w:szCs w:val="24"/>
          <w:lang w:eastAsia="zh-CN"/>
        </w:rPr>
      </w:pPr>
      <w:r w:rsidRPr="0062441F">
        <w:rPr>
          <w:rFonts w:ascii="宋体" w:eastAsia="宋体" w:hAnsi="宋体"/>
          <w:sz w:val="24"/>
          <w:szCs w:val="24"/>
          <w:lang w:eastAsia="zh-CN"/>
        </w:rPr>
        <w:t>公司于202</w:t>
      </w:r>
      <w:r w:rsidR="00CC7D3C" w:rsidRPr="0062441F">
        <w:rPr>
          <w:rFonts w:ascii="宋体" w:eastAsia="宋体" w:hAnsi="宋体" w:hint="eastAsia"/>
          <w:sz w:val="24"/>
          <w:szCs w:val="24"/>
          <w:lang w:eastAsia="zh-CN"/>
        </w:rPr>
        <w:t>5</w:t>
      </w:r>
      <w:r w:rsidRPr="0062441F">
        <w:rPr>
          <w:rFonts w:ascii="宋体" w:eastAsia="宋体" w:hAnsi="宋体"/>
          <w:sz w:val="24"/>
          <w:szCs w:val="24"/>
          <w:lang w:eastAsia="zh-CN"/>
        </w:rPr>
        <w:t>年</w:t>
      </w:r>
      <w:r w:rsidR="00CC7D3C" w:rsidRPr="0062441F">
        <w:rPr>
          <w:rFonts w:ascii="宋体" w:eastAsia="宋体" w:hAnsi="宋体" w:hint="eastAsia"/>
          <w:sz w:val="24"/>
          <w:szCs w:val="24"/>
          <w:lang w:eastAsia="zh-CN"/>
        </w:rPr>
        <w:t>3</w:t>
      </w:r>
      <w:r w:rsidRPr="0062441F">
        <w:rPr>
          <w:rFonts w:ascii="宋体" w:eastAsia="宋体" w:hAnsi="宋体"/>
          <w:sz w:val="24"/>
          <w:szCs w:val="24"/>
          <w:lang w:eastAsia="zh-CN"/>
        </w:rPr>
        <w:t>月</w:t>
      </w:r>
      <w:r w:rsidR="00CC7D3C" w:rsidRPr="0062441F">
        <w:rPr>
          <w:rFonts w:ascii="宋体" w:eastAsia="宋体" w:hAnsi="宋体" w:hint="eastAsia"/>
          <w:sz w:val="24"/>
          <w:szCs w:val="24"/>
          <w:lang w:eastAsia="zh-CN"/>
        </w:rPr>
        <w:t>26</w:t>
      </w:r>
      <w:r w:rsidRPr="0062441F">
        <w:rPr>
          <w:rFonts w:ascii="宋体" w:eastAsia="宋体" w:hAnsi="宋体"/>
          <w:sz w:val="24"/>
          <w:szCs w:val="24"/>
          <w:lang w:eastAsia="zh-CN"/>
        </w:rPr>
        <w:t>日召开第</w:t>
      </w:r>
      <w:r w:rsidR="00CC7D3C" w:rsidRPr="0062441F">
        <w:rPr>
          <w:rFonts w:ascii="宋体" w:eastAsia="宋体" w:hAnsi="宋体"/>
          <w:sz w:val="24"/>
          <w:szCs w:val="24"/>
          <w:lang w:eastAsia="zh-CN"/>
        </w:rPr>
        <w:t>八届董事会第二十九</w:t>
      </w:r>
      <w:r w:rsidRPr="0062441F">
        <w:rPr>
          <w:rFonts w:ascii="宋体" w:eastAsia="宋体" w:hAnsi="宋体"/>
          <w:sz w:val="24"/>
          <w:szCs w:val="24"/>
          <w:lang w:eastAsia="zh-CN"/>
        </w:rPr>
        <w:t>次会议，</w:t>
      </w:r>
      <w:r w:rsidR="008139E5" w:rsidRPr="0062441F">
        <w:rPr>
          <w:rFonts w:ascii="宋体" w:eastAsia="宋体" w:hAnsi="宋体"/>
          <w:sz w:val="24"/>
          <w:szCs w:val="24"/>
          <w:lang w:eastAsia="zh-CN"/>
        </w:rPr>
        <w:t>以</w:t>
      </w:r>
      <w:r w:rsidR="008139E5" w:rsidRPr="0062441F">
        <w:rPr>
          <w:rFonts w:ascii="宋体" w:eastAsia="宋体" w:hAnsi="宋体" w:hint="eastAsia"/>
          <w:sz w:val="24"/>
          <w:szCs w:val="24"/>
          <w:lang w:eastAsia="zh-CN"/>
        </w:rPr>
        <w:t>8票同意</w:t>
      </w:r>
      <w:r w:rsidR="008C4DD8" w:rsidRPr="0062441F">
        <w:rPr>
          <w:rFonts w:ascii="宋体" w:eastAsia="宋体" w:hAnsi="宋体" w:hint="eastAsia"/>
          <w:sz w:val="24"/>
          <w:szCs w:val="24"/>
          <w:lang w:eastAsia="zh-CN"/>
        </w:rPr>
        <w:t>、</w:t>
      </w:r>
      <w:r w:rsidR="008139E5" w:rsidRPr="0062441F">
        <w:rPr>
          <w:rFonts w:ascii="宋体" w:eastAsia="宋体" w:hAnsi="宋体" w:hint="eastAsia"/>
          <w:sz w:val="24"/>
          <w:szCs w:val="24"/>
          <w:lang w:eastAsia="zh-CN"/>
        </w:rPr>
        <w:t>0票反对</w:t>
      </w:r>
      <w:r w:rsidR="008C4DD8" w:rsidRPr="0062441F">
        <w:rPr>
          <w:rFonts w:ascii="宋体" w:eastAsia="宋体" w:hAnsi="宋体" w:hint="eastAsia"/>
          <w:sz w:val="24"/>
          <w:szCs w:val="24"/>
          <w:lang w:eastAsia="zh-CN"/>
        </w:rPr>
        <w:t>、</w:t>
      </w:r>
      <w:r w:rsidR="008139E5" w:rsidRPr="0062441F">
        <w:rPr>
          <w:rFonts w:ascii="宋体" w:eastAsia="宋体" w:hAnsi="宋体" w:hint="eastAsia"/>
          <w:sz w:val="24"/>
          <w:szCs w:val="24"/>
          <w:lang w:eastAsia="zh-CN"/>
        </w:rPr>
        <w:t>0票弃权审议</w:t>
      </w:r>
      <w:r w:rsidRPr="0062441F">
        <w:rPr>
          <w:rFonts w:ascii="宋体" w:eastAsia="宋体" w:hAnsi="宋体"/>
          <w:sz w:val="24"/>
          <w:szCs w:val="24"/>
          <w:lang w:eastAsia="zh-CN"/>
        </w:rPr>
        <w:t>通过</w:t>
      </w:r>
      <w:r w:rsidR="008139E5" w:rsidRPr="0062441F">
        <w:rPr>
          <w:rFonts w:ascii="宋体" w:eastAsia="宋体" w:hAnsi="宋体"/>
          <w:sz w:val="24"/>
          <w:szCs w:val="24"/>
          <w:lang w:eastAsia="zh-CN"/>
        </w:rPr>
        <w:t>了</w:t>
      </w:r>
      <w:r w:rsidRPr="0062441F">
        <w:rPr>
          <w:rFonts w:ascii="宋体" w:eastAsia="宋体" w:hAnsi="宋体"/>
          <w:sz w:val="24"/>
          <w:szCs w:val="24"/>
          <w:lang w:eastAsia="zh-CN"/>
        </w:rPr>
        <w:t>《关于</w:t>
      </w:r>
      <w:r w:rsidR="00CC7D3C" w:rsidRPr="0062441F">
        <w:rPr>
          <w:rFonts w:ascii="宋体" w:eastAsia="宋体" w:hAnsi="宋体"/>
          <w:sz w:val="24"/>
          <w:szCs w:val="24"/>
          <w:lang w:eastAsia="zh-CN"/>
        </w:rPr>
        <w:t>延迟审议</w:t>
      </w:r>
      <w:r w:rsidR="00DF55E3" w:rsidRPr="0062441F">
        <w:rPr>
          <w:rFonts w:ascii="宋体" w:eastAsia="宋体" w:hAnsi="宋体"/>
          <w:sz w:val="24"/>
          <w:szCs w:val="24"/>
          <w:lang w:eastAsia="zh-CN"/>
        </w:rPr>
        <w:t>公司</w:t>
      </w:r>
      <w:r w:rsidR="00CC7D3C" w:rsidRPr="0062441F">
        <w:rPr>
          <w:rFonts w:ascii="宋体" w:eastAsia="宋体" w:hAnsi="宋体" w:hint="eastAsia"/>
          <w:sz w:val="24"/>
          <w:szCs w:val="24"/>
          <w:lang w:eastAsia="zh-CN"/>
        </w:rPr>
        <w:t>2024年度利润分配方案</w:t>
      </w:r>
      <w:r w:rsidRPr="0062441F">
        <w:rPr>
          <w:rFonts w:ascii="宋体" w:eastAsia="宋体" w:hAnsi="宋体"/>
          <w:sz w:val="24"/>
          <w:szCs w:val="24"/>
          <w:lang w:eastAsia="zh-CN"/>
        </w:rPr>
        <w:t>的议案》</w:t>
      </w:r>
      <w:r w:rsidR="008139E5" w:rsidRPr="0062441F">
        <w:rPr>
          <w:rFonts w:ascii="宋体" w:eastAsia="宋体" w:hAnsi="宋体"/>
          <w:sz w:val="24"/>
          <w:szCs w:val="24"/>
          <w:lang w:eastAsia="zh-CN"/>
        </w:rPr>
        <w:t>。</w:t>
      </w:r>
      <w:r w:rsidR="00D67D37" w:rsidRPr="0062441F">
        <w:rPr>
          <w:rFonts w:ascii="宋体" w:eastAsia="宋体" w:hAnsi="宋体"/>
          <w:sz w:val="24"/>
          <w:szCs w:val="24"/>
          <w:lang w:eastAsia="zh-CN"/>
        </w:rPr>
        <w:t>本议案尚需提交</w:t>
      </w:r>
      <w:r w:rsidR="00737599" w:rsidRPr="0062441F">
        <w:rPr>
          <w:rFonts w:ascii="宋体" w:eastAsia="宋体" w:hAnsi="宋体"/>
          <w:sz w:val="24"/>
          <w:szCs w:val="24"/>
          <w:lang w:eastAsia="zh-CN"/>
        </w:rPr>
        <w:t>公司</w:t>
      </w:r>
      <w:r w:rsidR="00737599" w:rsidRPr="0062441F">
        <w:rPr>
          <w:rFonts w:ascii="宋体" w:eastAsia="宋体" w:hAnsi="宋体" w:hint="eastAsia"/>
          <w:sz w:val="24"/>
          <w:szCs w:val="24"/>
          <w:lang w:eastAsia="zh-CN"/>
        </w:rPr>
        <w:t>2024年年度股东大会审议</w:t>
      </w:r>
      <w:r w:rsidR="001B05C8" w:rsidRPr="0062441F">
        <w:rPr>
          <w:rFonts w:ascii="宋体" w:eastAsia="宋体" w:hAnsi="宋体"/>
          <w:sz w:val="24"/>
          <w:szCs w:val="24"/>
          <w:lang w:eastAsia="zh-CN"/>
        </w:rPr>
        <w:t>。</w:t>
      </w:r>
    </w:p>
    <w:p w14:paraId="1CE42151" w14:textId="512FCFCF" w:rsidR="006F5664" w:rsidRPr="0062441F" w:rsidRDefault="00D63A34" w:rsidP="009722AA">
      <w:pPr>
        <w:pStyle w:val="2"/>
        <w:spacing w:beforeLines="50" w:before="120" w:afterLines="50" w:after="120" w:line="360" w:lineRule="auto"/>
        <w:ind w:left="0" w:firstLineChars="200" w:firstLine="482"/>
        <w:rPr>
          <w:rFonts w:ascii="宋体" w:eastAsia="宋体" w:hAnsi="宋体"/>
          <w:lang w:eastAsia="zh-CN"/>
        </w:rPr>
      </w:pPr>
      <w:r w:rsidRPr="0062441F">
        <w:rPr>
          <w:rFonts w:ascii="宋体" w:eastAsia="宋体" w:hAnsi="宋体"/>
          <w:lang w:eastAsia="zh-CN"/>
        </w:rPr>
        <w:t>（</w:t>
      </w:r>
      <w:r w:rsidR="00FA3F0B" w:rsidRPr="0062441F">
        <w:rPr>
          <w:rFonts w:ascii="宋体" w:eastAsia="宋体" w:hAnsi="宋体"/>
          <w:lang w:eastAsia="zh-CN"/>
        </w:rPr>
        <w:t>二</w:t>
      </w:r>
      <w:r w:rsidR="006F5664" w:rsidRPr="0062441F">
        <w:rPr>
          <w:rFonts w:ascii="宋体" w:eastAsia="宋体" w:hAnsi="宋体"/>
          <w:lang w:eastAsia="zh-CN"/>
        </w:rPr>
        <w:t>）监事会</w:t>
      </w:r>
      <w:r w:rsidR="008139E5" w:rsidRPr="0062441F">
        <w:rPr>
          <w:rFonts w:ascii="宋体" w:eastAsia="宋体" w:hAnsi="宋体"/>
          <w:lang w:eastAsia="zh-CN"/>
        </w:rPr>
        <w:t>审议</w:t>
      </w:r>
      <w:r w:rsidR="00136E99" w:rsidRPr="0062441F">
        <w:rPr>
          <w:rFonts w:ascii="宋体" w:eastAsia="宋体" w:hAnsi="宋体"/>
          <w:lang w:eastAsia="zh-CN"/>
        </w:rPr>
        <w:t>和表决</w:t>
      </w:r>
      <w:r w:rsidR="008139E5" w:rsidRPr="0062441F">
        <w:rPr>
          <w:rFonts w:ascii="宋体" w:eastAsia="宋体" w:hAnsi="宋体"/>
          <w:lang w:eastAsia="zh-CN"/>
        </w:rPr>
        <w:t>情况</w:t>
      </w:r>
    </w:p>
    <w:p w14:paraId="742D171B" w14:textId="002F43B2" w:rsidR="00D63A34" w:rsidRPr="0062441F" w:rsidRDefault="00CC7D3C" w:rsidP="00F342F6">
      <w:pPr>
        <w:spacing w:beforeLines="50" w:before="120" w:after="120" w:line="360" w:lineRule="auto"/>
        <w:ind w:firstLineChars="200" w:firstLine="480"/>
        <w:jc w:val="both"/>
        <w:rPr>
          <w:rFonts w:ascii="宋体" w:eastAsia="宋体" w:hAnsi="宋体"/>
          <w:sz w:val="24"/>
          <w:szCs w:val="24"/>
          <w:lang w:eastAsia="zh-CN"/>
        </w:rPr>
      </w:pPr>
      <w:r w:rsidRPr="0062441F">
        <w:rPr>
          <w:rFonts w:ascii="宋体" w:eastAsia="宋体" w:hAnsi="宋体" w:hint="eastAsia"/>
          <w:sz w:val="24"/>
          <w:szCs w:val="24"/>
          <w:lang w:eastAsia="zh-CN"/>
        </w:rPr>
        <w:t>2025</w:t>
      </w:r>
      <w:r w:rsidR="006F5664" w:rsidRPr="0062441F">
        <w:rPr>
          <w:rFonts w:ascii="宋体" w:eastAsia="宋体" w:hAnsi="宋体"/>
          <w:sz w:val="24"/>
          <w:szCs w:val="24"/>
          <w:lang w:eastAsia="zh-CN"/>
        </w:rPr>
        <w:t>年</w:t>
      </w:r>
      <w:r w:rsidRPr="0062441F">
        <w:rPr>
          <w:rFonts w:ascii="宋体" w:eastAsia="宋体" w:hAnsi="宋体" w:hint="eastAsia"/>
          <w:sz w:val="24"/>
          <w:szCs w:val="24"/>
          <w:lang w:eastAsia="zh-CN"/>
        </w:rPr>
        <w:t>3</w:t>
      </w:r>
      <w:r w:rsidR="006F5664" w:rsidRPr="0062441F">
        <w:rPr>
          <w:rFonts w:ascii="宋体" w:eastAsia="宋体" w:hAnsi="宋体"/>
          <w:sz w:val="24"/>
          <w:szCs w:val="24"/>
          <w:lang w:eastAsia="zh-CN"/>
        </w:rPr>
        <w:t>月</w:t>
      </w:r>
      <w:r w:rsidRPr="0062441F">
        <w:rPr>
          <w:rFonts w:ascii="宋体" w:eastAsia="宋体" w:hAnsi="宋体" w:hint="eastAsia"/>
          <w:sz w:val="24"/>
          <w:szCs w:val="24"/>
          <w:lang w:eastAsia="zh-CN"/>
        </w:rPr>
        <w:t>26</w:t>
      </w:r>
      <w:r w:rsidR="006F5664" w:rsidRPr="0062441F">
        <w:rPr>
          <w:rFonts w:ascii="宋体" w:eastAsia="宋体" w:hAnsi="宋体"/>
          <w:sz w:val="24"/>
          <w:szCs w:val="24"/>
          <w:lang w:eastAsia="zh-CN"/>
        </w:rPr>
        <w:t>日</w:t>
      </w:r>
      <w:r w:rsidR="00D67D37" w:rsidRPr="0062441F">
        <w:rPr>
          <w:rFonts w:ascii="宋体" w:eastAsia="宋体" w:hAnsi="宋体"/>
          <w:sz w:val="24"/>
          <w:szCs w:val="24"/>
          <w:lang w:eastAsia="zh-CN"/>
        </w:rPr>
        <w:t>公司</w:t>
      </w:r>
      <w:r w:rsidR="006F5664" w:rsidRPr="0062441F">
        <w:rPr>
          <w:rFonts w:ascii="宋体" w:eastAsia="宋体" w:hAnsi="宋体"/>
          <w:sz w:val="24"/>
          <w:szCs w:val="24"/>
          <w:lang w:eastAsia="zh-CN"/>
        </w:rPr>
        <w:t>召开第</w:t>
      </w:r>
      <w:r w:rsidRPr="0062441F">
        <w:rPr>
          <w:rFonts w:ascii="宋体" w:eastAsia="宋体" w:hAnsi="宋体"/>
          <w:sz w:val="24"/>
          <w:szCs w:val="24"/>
          <w:lang w:eastAsia="zh-CN"/>
        </w:rPr>
        <w:t>八</w:t>
      </w:r>
      <w:r w:rsidR="006F5664" w:rsidRPr="0062441F">
        <w:rPr>
          <w:rFonts w:ascii="宋体" w:eastAsia="宋体" w:hAnsi="宋体"/>
          <w:sz w:val="24"/>
          <w:szCs w:val="24"/>
          <w:lang w:eastAsia="zh-CN"/>
        </w:rPr>
        <w:t>届监事会第</w:t>
      </w:r>
      <w:r w:rsidRPr="0062441F">
        <w:rPr>
          <w:rFonts w:ascii="宋体" w:eastAsia="宋体" w:hAnsi="宋体"/>
          <w:sz w:val="24"/>
          <w:szCs w:val="24"/>
          <w:lang w:eastAsia="zh-CN"/>
        </w:rPr>
        <w:t>二十二</w:t>
      </w:r>
      <w:r w:rsidR="006F5664" w:rsidRPr="0062441F">
        <w:rPr>
          <w:rFonts w:ascii="宋体" w:eastAsia="宋体" w:hAnsi="宋体"/>
          <w:sz w:val="24"/>
          <w:szCs w:val="24"/>
          <w:lang w:eastAsia="zh-CN"/>
        </w:rPr>
        <w:t>次会议，</w:t>
      </w:r>
      <w:r w:rsidR="008139E5" w:rsidRPr="0062441F">
        <w:rPr>
          <w:rFonts w:ascii="宋体" w:eastAsia="宋体" w:hAnsi="宋体"/>
          <w:sz w:val="24"/>
          <w:szCs w:val="24"/>
          <w:lang w:eastAsia="zh-CN"/>
        </w:rPr>
        <w:t>以</w:t>
      </w:r>
      <w:r w:rsidR="008139E5" w:rsidRPr="0062441F">
        <w:rPr>
          <w:rFonts w:ascii="宋体" w:eastAsia="宋体" w:hAnsi="宋体" w:hint="eastAsia"/>
          <w:sz w:val="24"/>
          <w:szCs w:val="24"/>
          <w:lang w:eastAsia="zh-CN"/>
        </w:rPr>
        <w:t>3票同意</w:t>
      </w:r>
      <w:r w:rsidR="008C4DD8" w:rsidRPr="0062441F">
        <w:rPr>
          <w:rFonts w:ascii="宋体" w:eastAsia="宋体" w:hAnsi="宋体" w:hint="eastAsia"/>
          <w:sz w:val="24"/>
          <w:szCs w:val="24"/>
          <w:lang w:eastAsia="zh-CN"/>
        </w:rPr>
        <w:t>、</w:t>
      </w:r>
      <w:r w:rsidR="008139E5" w:rsidRPr="0062441F">
        <w:rPr>
          <w:rFonts w:ascii="宋体" w:eastAsia="宋体" w:hAnsi="宋体" w:hint="eastAsia"/>
          <w:sz w:val="24"/>
          <w:szCs w:val="24"/>
          <w:lang w:eastAsia="zh-CN"/>
        </w:rPr>
        <w:t>0票反对</w:t>
      </w:r>
      <w:r w:rsidR="008C4DD8" w:rsidRPr="0062441F">
        <w:rPr>
          <w:rFonts w:ascii="宋体" w:eastAsia="宋体" w:hAnsi="宋体" w:hint="eastAsia"/>
          <w:sz w:val="24"/>
          <w:szCs w:val="24"/>
          <w:lang w:eastAsia="zh-CN"/>
        </w:rPr>
        <w:t>、</w:t>
      </w:r>
      <w:r w:rsidR="008139E5" w:rsidRPr="0062441F">
        <w:rPr>
          <w:rFonts w:ascii="宋体" w:eastAsia="宋体" w:hAnsi="宋体" w:hint="eastAsia"/>
          <w:sz w:val="24"/>
          <w:szCs w:val="24"/>
          <w:lang w:eastAsia="zh-CN"/>
        </w:rPr>
        <w:t>0票弃权</w:t>
      </w:r>
      <w:r w:rsidR="006F5664" w:rsidRPr="0062441F">
        <w:rPr>
          <w:rFonts w:ascii="宋体" w:eastAsia="宋体" w:hAnsi="宋体"/>
          <w:sz w:val="24"/>
          <w:szCs w:val="24"/>
          <w:lang w:eastAsia="zh-CN"/>
        </w:rPr>
        <w:t>审议通过了《</w:t>
      </w:r>
      <w:r w:rsidR="00D63A34" w:rsidRPr="0062441F">
        <w:rPr>
          <w:rFonts w:ascii="宋体" w:eastAsia="宋体" w:hAnsi="宋体"/>
          <w:sz w:val="24"/>
          <w:szCs w:val="24"/>
          <w:lang w:eastAsia="zh-CN"/>
        </w:rPr>
        <w:t>关于延迟审议</w:t>
      </w:r>
      <w:r w:rsidR="00DF55E3" w:rsidRPr="0062441F">
        <w:rPr>
          <w:rFonts w:ascii="宋体" w:eastAsia="宋体" w:hAnsi="宋体"/>
          <w:sz w:val="24"/>
          <w:szCs w:val="24"/>
          <w:lang w:eastAsia="zh-CN"/>
        </w:rPr>
        <w:t>公司</w:t>
      </w:r>
      <w:r w:rsidR="00D63A34" w:rsidRPr="0062441F">
        <w:rPr>
          <w:rFonts w:ascii="宋体" w:eastAsia="宋体" w:hAnsi="宋体" w:hint="eastAsia"/>
          <w:sz w:val="24"/>
          <w:szCs w:val="24"/>
          <w:lang w:eastAsia="zh-CN"/>
        </w:rPr>
        <w:t>2024年度利润分配方案</w:t>
      </w:r>
      <w:r w:rsidR="00D63A34" w:rsidRPr="0062441F">
        <w:rPr>
          <w:rFonts w:ascii="宋体" w:eastAsia="宋体" w:hAnsi="宋体"/>
          <w:sz w:val="24"/>
          <w:szCs w:val="24"/>
          <w:lang w:eastAsia="zh-CN"/>
        </w:rPr>
        <w:t>的议案</w:t>
      </w:r>
      <w:r w:rsidR="006F5664" w:rsidRPr="0062441F">
        <w:rPr>
          <w:rFonts w:ascii="宋体" w:eastAsia="宋体" w:hAnsi="宋体"/>
          <w:sz w:val="24"/>
          <w:szCs w:val="24"/>
          <w:lang w:eastAsia="zh-CN"/>
        </w:rPr>
        <w:t>》。监事认为：</w:t>
      </w:r>
      <w:r w:rsidR="00D63A34" w:rsidRPr="0062441F">
        <w:rPr>
          <w:rFonts w:ascii="宋体" w:eastAsia="宋体" w:hAnsi="宋体"/>
          <w:sz w:val="24"/>
          <w:szCs w:val="24"/>
          <w:lang w:eastAsia="zh-CN"/>
        </w:rPr>
        <w:t>公司拟延迟审议202</w:t>
      </w:r>
      <w:r w:rsidR="00D63A34" w:rsidRPr="0062441F">
        <w:rPr>
          <w:rFonts w:ascii="宋体" w:eastAsia="宋体" w:hAnsi="宋体" w:hint="eastAsia"/>
          <w:sz w:val="24"/>
          <w:szCs w:val="24"/>
          <w:lang w:eastAsia="zh-CN"/>
        </w:rPr>
        <w:t>4</w:t>
      </w:r>
      <w:r w:rsidR="00D63A34" w:rsidRPr="0062441F">
        <w:rPr>
          <w:rFonts w:ascii="宋体" w:eastAsia="宋体" w:hAnsi="宋体"/>
          <w:sz w:val="24"/>
          <w:szCs w:val="24"/>
          <w:lang w:eastAsia="zh-CN"/>
        </w:rPr>
        <w:t>年年度利润分配符合中国证监会《证券发行与承销管理办法》《公司法》及《公司章程》关于利润分配的相关规定，并综合考虑了公司和公司全体股东利益最大化等相关因素，不存在损害公司及股东，特别是中小股东利益的情况。</w:t>
      </w:r>
    </w:p>
    <w:p w14:paraId="50ED1669" w14:textId="732EDB30" w:rsidR="006F5664" w:rsidRPr="0062441F" w:rsidRDefault="00D63A34" w:rsidP="009722AA">
      <w:pPr>
        <w:pStyle w:val="2"/>
        <w:spacing w:beforeLines="50" w:before="120" w:afterLines="50" w:after="120" w:line="360" w:lineRule="auto"/>
        <w:ind w:left="0" w:firstLineChars="200" w:firstLine="482"/>
        <w:rPr>
          <w:rFonts w:ascii="宋体" w:eastAsia="宋体" w:hAnsi="宋体"/>
          <w:lang w:eastAsia="zh-CN"/>
        </w:rPr>
      </w:pPr>
      <w:r w:rsidRPr="0062441F">
        <w:rPr>
          <w:rFonts w:ascii="宋体" w:eastAsia="宋体" w:hAnsi="宋体"/>
          <w:lang w:eastAsia="zh-CN"/>
        </w:rPr>
        <w:t>四</w:t>
      </w:r>
      <w:r w:rsidR="006F5664" w:rsidRPr="0062441F">
        <w:rPr>
          <w:rFonts w:ascii="宋体" w:eastAsia="宋体" w:hAnsi="宋体"/>
          <w:lang w:eastAsia="zh-CN"/>
        </w:rPr>
        <w:t>、相关风险提示</w:t>
      </w:r>
    </w:p>
    <w:p w14:paraId="10966104" w14:textId="7FF55F33" w:rsidR="006F5664" w:rsidRPr="0062441F" w:rsidRDefault="00D63A34" w:rsidP="00F342F6">
      <w:pPr>
        <w:spacing w:beforeLines="50" w:before="120" w:after="120" w:line="360" w:lineRule="auto"/>
        <w:ind w:firstLineChars="200" w:firstLine="480"/>
        <w:jc w:val="both"/>
        <w:rPr>
          <w:rFonts w:ascii="宋体" w:eastAsia="宋体" w:hAnsi="宋体"/>
          <w:sz w:val="24"/>
          <w:szCs w:val="24"/>
          <w:lang w:eastAsia="zh-CN"/>
        </w:rPr>
      </w:pPr>
      <w:r w:rsidRPr="0062441F">
        <w:rPr>
          <w:rFonts w:ascii="宋体" w:eastAsia="宋体" w:hAnsi="宋体"/>
          <w:sz w:val="24"/>
          <w:szCs w:val="24"/>
          <w:lang w:eastAsia="zh-CN"/>
        </w:rPr>
        <w:t>本次延迟审议</w:t>
      </w:r>
      <w:r w:rsidRPr="0062441F">
        <w:rPr>
          <w:rFonts w:ascii="宋体" w:eastAsia="宋体" w:hAnsi="宋体" w:hint="eastAsia"/>
          <w:sz w:val="24"/>
          <w:szCs w:val="24"/>
          <w:lang w:eastAsia="zh-CN"/>
        </w:rPr>
        <w:t>2024年</w:t>
      </w:r>
      <w:r w:rsidR="0082198F" w:rsidRPr="0062441F">
        <w:rPr>
          <w:rFonts w:ascii="宋体" w:eastAsia="宋体" w:hAnsi="宋体" w:hint="eastAsia"/>
          <w:sz w:val="24"/>
          <w:szCs w:val="24"/>
          <w:lang w:eastAsia="zh-CN"/>
        </w:rPr>
        <w:t>度</w:t>
      </w:r>
      <w:r w:rsidRPr="0062441F">
        <w:rPr>
          <w:rFonts w:ascii="宋体" w:eastAsia="宋体" w:hAnsi="宋体"/>
          <w:sz w:val="24"/>
          <w:szCs w:val="24"/>
          <w:lang w:eastAsia="zh-CN"/>
        </w:rPr>
        <w:t>利润分配方</w:t>
      </w:r>
      <w:r w:rsidR="006F5664" w:rsidRPr="0062441F">
        <w:rPr>
          <w:rFonts w:ascii="宋体" w:eastAsia="宋体" w:hAnsi="宋体"/>
          <w:sz w:val="24"/>
          <w:szCs w:val="24"/>
          <w:lang w:eastAsia="zh-CN"/>
        </w:rPr>
        <w:t>案充分考虑了公司</w:t>
      </w:r>
      <w:r w:rsidR="00503BB2" w:rsidRPr="0062441F">
        <w:rPr>
          <w:rFonts w:ascii="宋体" w:eastAsia="宋体" w:hAnsi="宋体" w:hint="eastAsia"/>
          <w:sz w:val="24"/>
          <w:szCs w:val="24"/>
          <w:lang w:eastAsia="zh-CN"/>
        </w:rPr>
        <w:t>2024年度以简易程序</w:t>
      </w:r>
      <w:r w:rsidR="006F5664" w:rsidRPr="0062441F">
        <w:rPr>
          <w:rFonts w:ascii="宋体" w:eastAsia="宋体" w:hAnsi="宋体"/>
          <w:sz w:val="24"/>
          <w:szCs w:val="24"/>
          <w:lang w:eastAsia="zh-CN"/>
        </w:rPr>
        <w:t>向特</w:t>
      </w:r>
      <w:r w:rsidR="006F5664" w:rsidRPr="0062441F">
        <w:rPr>
          <w:rFonts w:ascii="宋体" w:eastAsia="宋体" w:hAnsi="宋体"/>
          <w:sz w:val="24"/>
          <w:szCs w:val="24"/>
          <w:lang w:eastAsia="zh-CN"/>
        </w:rPr>
        <w:lastRenderedPageBreak/>
        <w:t>定对象发行</w:t>
      </w:r>
      <w:r w:rsidR="00503BB2" w:rsidRPr="0062441F">
        <w:rPr>
          <w:rFonts w:ascii="宋体" w:eastAsia="宋体" w:hAnsi="宋体" w:hint="eastAsia"/>
          <w:sz w:val="24"/>
          <w:szCs w:val="24"/>
          <w:lang w:eastAsia="zh-CN"/>
        </w:rPr>
        <w:t>A股</w:t>
      </w:r>
      <w:r w:rsidR="006F5664" w:rsidRPr="0062441F">
        <w:rPr>
          <w:rFonts w:ascii="宋体" w:eastAsia="宋体" w:hAnsi="宋体"/>
          <w:sz w:val="24"/>
          <w:szCs w:val="24"/>
          <w:lang w:eastAsia="zh-CN"/>
        </w:rPr>
        <w:t>股票实施进展、股东回报规划等因素，不会影响公司正常经营和长期发展。敬请广大投资者理性判断，并注意投资风险。</w:t>
      </w:r>
    </w:p>
    <w:p w14:paraId="4973BC9C" w14:textId="77777777" w:rsidR="0082198F" w:rsidRPr="0062441F" w:rsidRDefault="0082198F" w:rsidP="0082198F">
      <w:pPr>
        <w:spacing w:beforeLines="50" w:before="120" w:after="120" w:line="360" w:lineRule="auto"/>
        <w:ind w:firstLineChars="200" w:firstLine="480"/>
        <w:rPr>
          <w:rFonts w:ascii="宋体" w:eastAsia="宋体" w:hAnsi="宋体"/>
          <w:sz w:val="24"/>
          <w:szCs w:val="24"/>
          <w:lang w:eastAsia="zh-CN"/>
        </w:rPr>
      </w:pPr>
    </w:p>
    <w:p w14:paraId="28379718" w14:textId="6C8B7E8F" w:rsidR="006F5664" w:rsidRPr="0062441F" w:rsidRDefault="006F5664" w:rsidP="0082198F">
      <w:pPr>
        <w:spacing w:beforeLines="50" w:before="120" w:after="120" w:line="360" w:lineRule="auto"/>
        <w:ind w:firstLineChars="200" w:firstLine="480"/>
        <w:rPr>
          <w:rFonts w:ascii="宋体" w:eastAsia="宋体" w:hAnsi="宋体"/>
          <w:sz w:val="24"/>
          <w:szCs w:val="24"/>
          <w:lang w:eastAsia="zh-CN"/>
        </w:rPr>
      </w:pPr>
      <w:r w:rsidRPr="0062441F">
        <w:rPr>
          <w:rFonts w:ascii="宋体" w:eastAsia="宋体" w:hAnsi="宋体"/>
          <w:sz w:val="24"/>
          <w:szCs w:val="24"/>
          <w:lang w:eastAsia="zh-CN"/>
        </w:rPr>
        <w:t>特此公告。</w:t>
      </w:r>
    </w:p>
    <w:p w14:paraId="50BDEC72" w14:textId="77777777" w:rsidR="006F5664" w:rsidRPr="0062441F" w:rsidRDefault="006F5664" w:rsidP="0082198F">
      <w:pPr>
        <w:spacing w:beforeLines="50" w:before="120" w:after="120" w:line="360" w:lineRule="auto"/>
        <w:ind w:firstLineChars="200" w:firstLine="480"/>
        <w:rPr>
          <w:rFonts w:ascii="宋体" w:eastAsia="宋体" w:hAnsi="宋体"/>
          <w:sz w:val="24"/>
          <w:szCs w:val="24"/>
          <w:lang w:eastAsia="zh-CN"/>
        </w:rPr>
      </w:pPr>
    </w:p>
    <w:p w14:paraId="0AEF4DE0" w14:textId="77777777" w:rsidR="00984965" w:rsidRPr="0062441F" w:rsidRDefault="00984965" w:rsidP="0082198F">
      <w:pPr>
        <w:spacing w:beforeLines="50" w:before="120" w:after="120" w:line="360" w:lineRule="auto"/>
        <w:ind w:firstLineChars="200" w:firstLine="480"/>
        <w:rPr>
          <w:rFonts w:ascii="宋体" w:eastAsia="宋体" w:hAnsi="宋体"/>
          <w:sz w:val="24"/>
          <w:szCs w:val="24"/>
          <w:lang w:eastAsia="zh-CN"/>
        </w:rPr>
      </w:pPr>
    </w:p>
    <w:p w14:paraId="78177A12" w14:textId="77777777" w:rsidR="0082198F" w:rsidRPr="0062441F" w:rsidRDefault="003000BE" w:rsidP="0082198F">
      <w:pPr>
        <w:spacing w:beforeLines="50" w:before="120" w:after="120" w:line="360" w:lineRule="auto"/>
        <w:ind w:firstLineChars="200" w:firstLine="480"/>
        <w:jc w:val="right"/>
        <w:rPr>
          <w:rFonts w:ascii="宋体" w:eastAsia="宋体" w:hAnsi="宋体"/>
          <w:sz w:val="24"/>
          <w:szCs w:val="24"/>
          <w:lang w:eastAsia="zh-CN"/>
        </w:rPr>
      </w:pPr>
      <w:r w:rsidRPr="0062441F">
        <w:rPr>
          <w:rFonts w:ascii="宋体" w:eastAsia="宋体" w:hAnsi="宋体" w:hint="eastAsia"/>
          <w:sz w:val="24"/>
          <w:szCs w:val="24"/>
          <w:lang w:eastAsia="zh-CN"/>
        </w:rPr>
        <w:t>烟台北方安德利果汁</w:t>
      </w:r>
      <w:r w:rsidR="00250FA5" w:rsidRPr="0062441F">
        <w:rPr>
          <w:rFonts w:ascii="宋体" w:eastAsia="宋体" w:hAnsi="宋体"/>
          <w:sz w:val="24"/>
          <w:szCs w:val="24"/>
          <w:lang w:eastAsia="zh-CN"/>
        </w:rPr>
        <w:t>股份有限公司董事会</w:t>
      </w:r>
    </w:p>
    <w:p w14:paraId="7DBD192B" w14:textId="37B2F6BB" w:rsidR="00CA1240" w:rsidRPr="0082198F" w:rsidRDefault="003000BE" w:rsidP="0082198F">
      <w:pPr>
        <w:spacing w:beforeLines="50" w:before="120" w:after="120" w:line="360" w:lineRule="auto"/>
        <w:ind w:firstLineChars="200" w:firstLine="480"/>
        <w:jc w:val="right"/>
        <w:rPr>
          <w:rFonts w:ascii="宋体" w:eastAsia="宋体" w:hAnsi="宋体"/>
          <w:sz w:val="24"/>
          <w:szCs w:val="24"/>
        </w:rPr>
      </w:pPr>
      <w:r w:rsidRPr="0062441F">
        <w:rPr>
          <w:rFonts w:ascii="宋体" w:eastAsia="宋体" w:hAnsi="宋体"/>
          <w:sz w:val="24"/>
          <w:szCs w:val="24"/>
        </w:rPr>
        <w:t>202</w:t>
      </w:r>
      <w:r w:rsidR="002A31AC" w:rsidRPr="0062441F">
        <w:rPr>
          <w:rFonts w:ascii="宋体" w:eastAsia="宋体" w:hAnsi="宋体" w:hint="eastAsia"/>
          <w:sz w:val="24"/>
          <w:szCs w:val="24"/>
        </w:rPr>
        <w:t>5</w:t>
      </w:r>
      <w:r w:rsidRPr="0062441F">
        <w:rPr>
          <w:rFonts w:ascii="宋体" w:eastAsia="宋体" w:hAnsi="宋体" w:hint="eastAsia"/>
          <w:sz w:val="24"/>
          <w:szCs w:val="24"/>
        </w:rPr>
        <w:t>年3月</w:t>
      </w:r>
      <w:r w:rsidR="002A31AC" w:rsidRPr="0062441F">
        <w:rPr>
          <w:rFonts w:ascii="宋体" w:eastAsia="宋体" w:hAnsi="宋体" w:hint="eastAsia"/>
          <w:sz w:val="24"/>
          <w:szCs w:val="24"/>
        </w:rPr>
        <w:t>2</w:t>
      </w:r>
      <w:r w:rsidR="003F76CA" w:rsidRPr="0062441F">
        <w:rPr>
          <w:rFonts w:ascii="宋体" w:eastAsia="宋体" w:hAnsi="宋体" w:hint="eastAsia"/>
          <w:sz w:val="24"/>
          <w:szCs w:val="24"/>
        </w:rPr>
        <w:t>6</w:t>
      </w:r>
      <w:r w:rsidRPr="0062441F">
        <w:rPr>
          <w:rFonts w:ascii="宋体" w:eastAsia="宋体" w:hAnsi="宋体" w:hint="eastAsia"/>
          <w:sz w:val="24"/>
          <w:szCs w:val="24"/>
        </w:rPr>
        <w:t>日</w:t>
      </w:r>
    </w:p>
    <w:sectPr w:rsidR="00CA1240" w:rsidRPr="0082198F" w:rsidSect="00737599">
      <w:footerReference w:type="default" r:id="rId7"/>
      <w:pgSz w:w="11920" w:h="16840"/>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12D31" w14:textId="77777777" w:rsidR="003E68B3" w:rsidRDefault="003E68B3" w:rsidP="008F12F8">
      <w:pPr>
        <w:spacing w:after="0" w:line="240" w:lineRule="auto"/>
      </w:pPr>
      <w:r>
        <w:separator/>
      </w:r>
    </w:p>
  </w:endnote>
  <w:endnote w:type="continuationSeparator" w:id="0">
    <w:p w14:paraId="73C5526D" w14:textId="77777777" w:rsidR="003E68B3" w:rsidRDefault="003E68B3" w:rsidP="008F1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Noto Sans SC">
    <w:panose1 w:val="020B0500000000000000"/>
    <w:charset w:val="86"/>
    <w:family w:val="swiss"/>
    <w:notTrueType/>
    <w:pitch w:val="variable"/>
    <w:sig w:usb0="20000287" w:usb1="2ADF3C10" w:usb2="00000016" w:usb3="00000000" w:csb0="00060107" w:csb1="00000000"/>
  </w:font>
  <w:font w:name="Microsoft JhengHei">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79027"/>
      <w:docPartObj>
        <w:docPartGallery w:val="Page Numbers (Bottom of Page)"/>
        <w:docPartUnique/>
      </w:docPartObj>
    </w:sdtPr>
    <w:sdtEndPr/>
    <w:sdtContent>
      <w:p w14:paraId="62D22868" w14:textId="446DD592" w:rsidR="00BF19DE" w:rsidRDefault="00BF19DE">
        <w:pPr>
          <w:pStyle w:val="a4"/>
          <w:jc w:val="center"/>
        </w:pPr>
        <w:r>
          <w:fldChar w:fldCharType="begin"/>
        </w:r>
        <w:r>
          <w:instrText>PAGE   \* MERGEFORMAT</w:instrText>
        </w:r>
        <w:r>
          <w:fldChar w:fldCharType="separate"/>
        </w:r>
        <w:r w:rsidR="0049161D" w:rsidRPr="0049161D">
          <w:rPr>
            <w:noProof/>
            <w:lang w:val="zh-CN" w:eastAsia="zh-CN"/>
          </w:rPr>
          <w:t>1</w:t>
        </w:r>
        <w:r>
          <w:fldChar w:fldCharType="end"/>
        </w:r>
      </w:p>
    </w:sdtContent>
  </w:sdt>
  <w:p w14:paraId="057EA5F6" w14:textId="77777777" w:rsidR="00BF19DE" w:rsidRDefault="00BF1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5B1FB" w14:textId="77777777" w:rsidR="003E68B3" w:rsidRDefault="003E68B3" w:rsidP="008F12F8">
      <w:pPr>
        <w:spacing w:after="0" w:line="240" w:lineRule="auto"/>
      </w:pPr>
      <w:r>
        <w:separator/>
      </w:r>
    </w:p>
  </w:footnote>
  <w:footnote w:type="continuationSeparator" w:id="0">
    <w:p w14:paraId="5F0F103B" w14:textId="77777777" w:rsidR="003E68B3" w:rsidRDefault="003E68B3" w:rsidP="008F12F8">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李磊">
    <w15:presenceInfo w15:providerId="None" w15:userId="李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40"/>
    <w:rsid w:val="000009C8"/>
    <w:rsid w:val="000024C1"/>
    <w:rsid w:val="00022E14"/>
    <w:rsid w:val="00040DB6"/>
    <w:rsid w:val="00042B15"/>
    <w:rsid w:val="00047BDA"/>
    <w:rsid w:val="00047FE2"/>
    <w:rsid w:val="000751A0"/>
    <w:rsid w:val="00093D4E"/>
    <w:rsid w:val="000C0EA6"/>
    <w:rsid w:val="000D36FF"/>
    <w:rsid w:val="000E460E"/>
    <w:rsid w:val="000F453F"/>
    <w:rsid w:val="0012527B"/>
    <w:rsid w:val="00136E99"/>
    <w:rsid w:val="00156A11"/>
    <w:rsid w:val="001571CE"/>
    <w:rsid w:val="00194492"/>
    <w:rsid w:val="001A66AF"/>
    <w:rsid w:val="001B05C8"/>
    <w:rsid w:val="001B082D"/>
    <w:rsid w:val="001C685D"/>
    <w:rsid w:val="001C6FE5"/>
    <w:rsid w:val="001D54D4"/>
    <w:rsid w:val="001D737E"/>
    <w:rsid w:val="001E7845"/>
    <w:rsid w:val="002004DD"/>
    <w:rsid w:val="002067CA"/>
    <w:rsid w:val="0020709B"/>
    <w:rsid w:val="00215EAF"/>
    <w:rsid w:val="00225946"/>
    <w:rsid w:val="00250FA5"/>
    <w:rsid w:val="002559E5"/>
    <w:rsid w:val="0026070E"/>
    <w:rsid w:val="00275185"/>
    <w:rsid w:val="00297103"/>
    <w:rsid w:val="002A31AC"/>
    <w:rsid w:val="002C6D06"/>
    <w:rsid w:val="002D47F9"/>
    <w:rsid w:val="002E3B5E"/>
    <w:rsid w:val="003000BE"/>
    <w:rsid w:val="00304AD6"/>
    <w:rsid w:val="00310CAD"/>
    <w:rsid w:val="00314E72"/>
    <w:rsid w:val="00316A17"/>
    <w:rsid w:val="003311D6"/>
    <w:rsid w:val="003564C1"/>
    <w:rsid w:val="00357C49"/>
    <w:rsid w:val="0036071B"/>
    <w:rsid w:val="00370D16"/>
    <w:rsid w:val="00374C2A"/>
    <w:rsid w:val="00376876"/>
    <w:rsid w:val="003B2E0D"/>
    <w:rsid w:val="003C6235"/>
    <w:rsid w:val="003E3414"/>
    <w:rsid w:val="003E68B3"/>
    <w:rsid w:val="003F76CA"/>
    <w:rsid w:val="00406F2B"/>
    <w:rsid w:val="00407831"/>
    <w:rsid w:val="00422F79"/>
    <w:rsid w:val="00426E5B"/>
    <w:rsid w:val="00440991"/>
    <w:rsid w:val="00440A0F"/>
    <w:rsid w:val="0044284A"/>
    <w:rsid w:val="00447E1D"/>
    <w:rsid w:val="004652AA"/>
    <w:rsid w:val="00475041"/>
    <w:rsid w:val="004815CD"/>
    <w:rsid w:val="004863A0"/>
    <w:rsid w:val="00486ED3"/>
    <w:rsid w:val="0048728F"/>
    <w:rsid w:val="0049161D"/>
    <w:rsid w:val="004A7285"/>
    <w:rsid w:val="004D03B7"/>
    <w:rsid w:val="004E03AD"/>
    <w:rsid w:val="00503BB2"/>
    <w:rsid w:val="005054D2"/>
    <w:rsid w:val="00542140"/>
    <w:rsid w:val="00550A54"/>
    <w:rsid w:val="00586DDB"/>
    <w:rsid w:val="00591DF5"/>
    <w:rsid w:val="00593A40"/>
    <w:rsid w:val="005A1355"/>
    <w:rsid w:val="005A7C15"/>
    <w:rsid w:val="005B402A"/>
    <w:rsid w:val="005C4AB9"/>
    <w:rsid w:val="005C5F90"/>
    <w:rsid w:val="005D457F"/>
    <w:rsid w:val="005E4E95"/>
    <w:rsid w:val="00607C0E"/>
    <w:rsid w:val="006101BA"/>
    <w:rsid w:val="0062441F"/>
    <w:rsid w:val="00626E30"/>
    <w:rsid w:val="006461D1"/>
    <w:rsid w:val="00646882"/>
    <w:rsid w:val="00652A7E"/>
    <w:rsid w:val="00654160"/>
    <w:rsid w:val="0068352B"/>
    <w:rsid w:val="00697432"/>
    <w:rsid w:val="006A458E"/>
    <w:rsid w:val="006B2DDE"/>
    <w:rsid w:val="006B44ED"/>
    <w:rsid w:val="006C027C"/>
    <w:rsid w:val="006C101E"/>
    <w:rsid w:val="006C2933"/>
    <w:rsid w:val="006D4945"/>
    <w:rsid w:val="006F350C"/>
    <w:rsid w:val="006F5664"/>
    <w:rsid w:val="006F5D97"/>
    <w:rsid w:val="007257BC"/>
    <w:rsid w:val="00737599"/>
    <w:rsid w:val="00753E3F"/>
    <w:rsid w:val="00760088"/>
    <w:rsid w:val="007619D6"/>
    <w:rsid w:val="00772DB4"/>
    <w:rsid w:val="00796600"/>
    <w:rsid w:val="007C2BEF"/>
    <w:rsid w:val="007C5362"/>
    <w:rsid w:val="007D4D41"/>
    <w:rsid w:val="007D54FD"/>
    <w:rsid w:val="007E5807"/>
    <w:rsid w:val="007F23EB"/>
    <w:rsid w:val="008139E5"/>
    <w:rsid w:val="008152C8"/>
    <w:rsid w:val="0081568A"/>
    <w:rsid w:val="0082198F"/>
    <w:rsid w:val="008266CC"/>
    <w:rsid w:val="00841711"/>
    <w:rsid w:val="00870392"/>
    <w:rsid w:val="00873C55"/>
    <w:rsid w:val="00876E8B"/>
    <w:rsid w:val="00895722"/>
    <w:rsid w:val="008A1109"/>
    <w:rsid w:val="008C4DD8"/>
    <w:rsid w:val="008E42B5"/>
    <w:rsid w:val="008F12F8"/>
    <w:rsid w:val="008F68F7"/>
    <w:rsid w:val="00937794"/>
    <w:rsid w:val="00937954"/>
    <w:rsid w:val="009426C6"/>
    <w:rsid w:val="00945F94"/>
    <w:rsid w:val="0095465E"/>
    <w:rsid w:val="009631F0"/>
    <w:rsid w:val="009722AA"/>
    <w:rsid w:val="00984965"/>
    <w:rsid w:val="00986649"/>
    <w:rsid w:val="0099310A"/>
    <w:rsid w:val="009B6875"/>
    <w:rsid w:val="009C34ED"/>
    <w:rsid w:val="009C48AD"/>
    <w:rsid w:val="009D4250"/>
    <w:rsid w:val="009F6C5B"/>
    <w:rsid w:val="00A044D0"/>
    <w:rsid w:val="00A12815"/>
    <w:rsid w:val="00A33DEB"/>
    <w:rsid w:val="00A65617"/>
    <w:rsid w:val="00A7459A"/>
    <w:rsid w:val="00AC6534"/>
    <w:rsid w:val="00AC7D56"/>
    <w:rsid w:val="00AF06AD"/>
    <w:rsid w:val="00B06231"/>
    <w:rsid w:val="00B06BF7"/>
    <w:rsid w:val="00B10AFD"/>
    <w:rsid w:val="00B24E79"/>
    <w:rsid w:val="00B309D8"/>
    <w:rsid w:val="00B37E87"/>
    <w:rsid w:val="00B54AED"/>
    <w:rsid w:val="00B62564"/>
    <w:rsid w:val="00B6354B"/>
    <w:rsid w:val="00B65C1C"/>
    <w:rsid w:val="00B67824"/>
    <w:rsid w:val="00BA307A"/>
    <w:rsid w:val="00BA6670"/>
    <w:rsid w:val="00BB3F26"/>
    <w:rsid w:val="00BC7E51"/>
    <w:rsid w:val="00BD439B"/>
    <w:rsid w:val="00BF19DE"/>
    <w:rsid w:val="00C13F30"/>
    <w:rsid w:val="00C17052"/>
    <w:rsid w:val="00C23E34"/>
    <w:rsid w:val="00C316D8"/>
    <w:rsid w:val="00C4042F"/>
    <w:rsid w:val="00C71302"/>
    <w:rsid w:val="00C86987"/>
    <w:rsid w:val="00C93E17"/>
    <w:rsid w:val="00CA1240"/>
    <w:rsid w:val="00CC3BE1"/>
    <w:rsid w:val="00CC6AFA"/>
    <w:rsid w:val="00CC7D3C"/>
    <w:rsid w:val="00CD327A"/>
    <w:rsid w:val="00CD5C1F"/>
    <w:rsid w:val="00CE11CF"/>
    <w:rsid w:val="00CE260B"/>
    <w:rsid w:val="00CE458A"/>
    <w:rsid w:val="00CE6AD4"/>
    <w:rsid w:val="00D04156"/>
    <w:rsid w:val="00D069A3"/>
    <w:rsid w:val="00D14B93"/>
    <w:rsid w:val="00D21651"/>
    <w:rsid w:val="00D25E1B"/>
    <w:rsid w:val="00D6264B"/>
    <w:rsid w:val="00D62716"/>
    <w:rsid w:val="00D63A34"/>
    <w:rsid w:val="00D67D37"/>
    <w:rsid w:val="00D717DA"/>
    <w:rsid w:val="00D83541"/>
    <w:rsid w:val="00D84257"/>
    <w:rsid w:val="00D917D3"/>
    <w:rsid w:val="00D949BD"/>
    <w:rsid w:val="00DA4CC8"/>
    <w:rsid w:val="00DB63AA"/>
    <w:rsid w:val="00DC11FD"/>
    <w:rsid w:val="00DD1A81"/>
    <w:rsid w:val="00DF55E3"/>
    <w:rsid w:val="00E055D7"/>
    <w:rsid w:val="00E21172"/>
    <w:rsid w:val="00E260E3"/>
    <w:rsid w:val="00E34588"/>
    <w:rsid w:val="00E35981"/>
    <w:rsid w:val="00E379DB"/>
    <w:rsid w:val="00E460DF"/>
    <w:rsid w:val="00E47DA7"/>
    <w:rsid w:val="00E6422E"/>
    <w:rsid w:val="00E654B4"/>
    <w:rsid w:val="00E65DE4"/>
    <w:rsid w:val="00E66011"/>
    <w:rsid w:val="00E70D8B"/>
    <w:rsid w:val="00E726B6"/>
    <w:rsid w:val="00E878E7"/>
    <w:rsid w:val="00EB4291"/>
    <w:rsid w:val="00EC426D"/>
    <w:rsid w:val="00ED1629"/>
    <w:rsid w:val="00EF21B4"/>
    <w:rsid w:val="00EF777B"/>
    <w:rsid w:val="00EF778A"/>
    <w:rsid w:val="00F02175"/>
    <w:rsid w:val="00F02202"/>
    <w:rsid w:val="00F048E3"/>
    <w:rsid w:val="00F20A07"/>
    <w:rsid w:val="00F342F6"/>
    <w:rsid w:val="00F34412"/>
    <w:rsid w:val="00F56473"/>
    <w:rsid w:val="00F81B34"/>
    <w:rsid w:val="00FA1C9D"/>
    <w:rsid w:val="00FA3717"/>
    <w:rsid w:val="00FA3F0B"/>
    <w:rsid w:val="00FB276D"/>
    <w:rsid w:val="00FC79F4"/>
    <w:rsid w:val="00FD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04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paragraph" w:styleId="2">
    <w:name w:val="heading 2"/>
    <w:basedOn w:val="a"/>
    <w:link w:val="2Char"/>
    <w:uiPriority w:val="1"/>
    <w:qFormat/>
    <w:rsid w:val="006F5664"/>
    <w:pPr>
      <w:spacing w:after="0" w:line="240" w:lineRule="auto"/>
      <w:ind w:left="602"/>
      <w:outlineLvl w:val="1"/>
    </w:pPr>
    <w:rPr>
      <w:rFonts w:ascii="Noto Sans SC" w:eastAsia="Noto Sans SC" w:hAnsi="Noto Sans S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12F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8F12F8"/>
    <w:rPr>
      <w:sz w:val="18"/>
      <w:szCs w:val="18"/>
    </w:rPr>
  </w:style>
  <w:style w:type="paragraph" w:styleId="a4">
    <w:name w:val="footer"/>
    <w:basedOn w:val="a"/>
    <w:link w:val="Char0"/>
    <w:uiPriority w:val="99"/>
    <w:unhideWhenUsed/>
    <w:rsid w:val="008F12F8"/>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8F12F8"/>
    <w:rPr>
      <w:sz w:val="18"/>
      <w:szCs w:val="18"/>
    </w:rPr>
  </w:style>
  <w:style w:type="paragraph" w:styleId="a5">
    <w:name w:val="List Paragraph"/>
    <w:basedOn w:val="a"/>
    <w:uiPriority w:val="34"/>
    <w:qFormat/>
    <w:rsid w:val="002067CA"/>
    <w:pPr>
      <w:ind w:firstLineChars="200" w:firstLine="420"/>
    </w:pPr>
  </w:style>
  <w:style w:type="paragraph" w:styleId="a6">
    <w:name w:val="Balloon Text"/>
    <w:basedOn w:val="a"/>
    <w:link w:val="Char1"/>
    <w:uiPriority w:val="99"/>
    <w:semiHidden/>
    <w:unhideWhenUsed/>
    <w:rsid w:val="00F34412"/>
    <w:pPr>
      <w:spacing w:after="0" w:line="240" w:lineRule="auto"/>
    </w:pPr>
    <w:rPr>
      <w:sz w:val="18"/>
      <w:szCs w:val="18"/>
    </w:rPr>
  </w:style>
  <w:style w:type="character" w:customStyle="1" w:styleId="Char1">
    <w:name w:val="批注框文本 Char"/>
    <w:basedOn w:val="a0"/>
    <w:link w:val="a6"/>
    <w:uiPriority w:val="99"/>
    <w:semiHidden/>
    <w:rsid w:val="00F34412"/>
    <w:rPr>
      <w:sz w:val="18"/>
      <w:szCs w:val="18"/>
    </w:rPr>
  </w:style>
  <w:style w:type="table" w:styleId="a7">
    <w:name w:val="Table Grid"/>
    <w:basedOn w:val="a1"/>
    <w:link w:val="75"/>
    <w:uiPriority w:val="59"/>
    <w:rsid w:val="00FA3717"/>
    <w:pPr>
      <w:spacing w:after="0" w:line="240" w:lineRule="auto"/>
      <w:jc w:val="both"/>
    </w:pPr>
    <w:rPr>
      <w:rFonts w:ascii="Times New Roman" w:eastAsia="宋体"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5">
    <w:name w:val="75"/>
    <w:basedOn w:val="a"/>
    <w:link w:val="a7"/>
    <w:uiPriority w:val="59"/>
    <w:qFormat/>
    <w:rsid w:val="00FA3717"/>
    <w:pPr>
      <w:spacing w:after="0" w:line="240" w:lineRule="auto"/>
    </w:pPr>
    <w:rPr>
      <w:rFonts w:ascii="Times New Roman" w:eastAsia="宋体" w:hAnsi="Times New Roman" w:cs="Times New Roman"/>
      <w:kern w:val="2"/>
      <w:sz w:val="21"/>
      <w:szCs w:val="21"/>
      <w:lang w:eastAsia="zh-CN"/>
    </w:rPr>
  </w:style>
  <w:style w:type="character" w:styleId="a8">
    <w:name w:val="annotation reference"/>
    <w:basedOn w:val="a0"/>
    <w:uiPriority w:val="99"/>
    <w:semiHidden/>
    <w:unhideWhenUsed/>
    <w:rsid w:val="00EB4291"/>
    <w:rPr>
      <w:sz w:val="21"/>
      <w:szCs w:val="21"/>
    </w:rPr>
  </w:style>
  <w:style w:type="paragraph" w:styleId="a9">
    <w:name w:val="annotation text"/>
    <w:basedOn w:val="a"/>
    <w:link w:val="Char2"/>
    <w:uiPriority w:val="99"/>
    <w:semiHidden/>
    <w:unhideWhenUsed/>
  </w:style>
  <w:style w:type="character" w:customStyle="1" w:styleId="Char2">
    <w:name w:val="批注文字 Char"/>
    <w:basedOn w:val="a0"/>
    <w:link w:val="a9"/>
    <w:uiPriority w:val="99"/>
    <w:semiHidden/>
  </w:style>
  <w:style w:type="character" w:customStyle="1" w:styleId="2Char">
    <w:name w:val="标题 2 Char"/>
    <w:basedOn w:val="a0"/>
    <w:link w:val="2"/>
    <w:uiPriority w:val="1"/>
    <w:rsid w:val="006F5664"/>
    <w:rPr>
      <w:rFonts w:ascii="Noto Sans SC" w:eastAsia="Noto Sans SC" w:hAnsi="Noto Sans SC"/>
      <w:b/>
      <w:bCs/>
      <w:sz w:val="24"/>
      <w:szCs w:val="24"/>
    </w:rPr>
  </w:style>
  <w:style w:type="paragraph" w:styleId="aa">
    <w:name w:val="Body Text"/>
    <w:basedOn w:val="a"/>
    <w:link w:val="Char3"/>
    <w:uiPriority w:val="1"/>
    <w:qFormat/>
    <w:rsid w:val="006F5664"/>
    <w:pPr>
      <w:spacing w:after="0" w:line="240" w:lineRule="auto"/>
      <w:ind w:left="120"/>
    </w:pPr>
    <w:rPr>
      <w:rFonts w:ascii="宋体" w:eastAsia="宋体" w:hAnsi="宋体"/>
      <w:sz w:val="24"/>
      <w:szCs w:val="24"/>
    </w:rPr>
  </w:style>
  <w:style w:type="character" w:customStyle="1" w:styleId="Char3">
    <w:name w:val="正文文本 Char"/>
    <w:basedOn w:val="a0"/>
    <w:link w:val="aa"/>
    <w:uiPriority w:val="1"/>
    <w:rsid w:val="006F5664"/>
    <w:rPr>
      <w:rFonts w:ascii="宋体" w:eastAsia="宋体" w:hAnsi="宋体"/>
      <w:sz w:val="24"/>
      <w:szCs w:val="24"/>
    </w:rPr>
  </w:style>
  <w:style w:type="paragraph" w:styleId="ab">
    <w:name w:val="Body Text Indent"/>
    <w:basedOn w:val="a"/>
    <w:link w:val="Char4"/>
    <w:uiPriority w:val="99"/>
    <w:semiHidden/>
    <w:unhideWhenUsed/>
    <w:rsid w:val="00D63A34"/>
    <w:pPr>
      <w:spacing w:after="120" w:line="240" w:lineRule="auto"/>
      <w:ind w:leftChars="200" w:left="420"/>
    </w:pPr>
  </w:style>
  <w:style w:type="character" w:customStyle="1" w:styleId="Char4">
    <w:name w:val="正文文本缩进 Char"/>
    <w:basedOn w:val="a0"/>
    <w:link w:val="ab"/>
    <w:uiPriority w:val="99"/>
    <w:semiHidden/>
    <w:rsid w:val="00D63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paragraph" w:styleId="2">
    <w:name w:val="heading 2"/>
    <w:basedOn w:val="a"/>
    <w:link w:val="2Char"/>
    <w:uiPriority w:val="1"/>
    <w:qFormat/>
    <w:rsid w:val="006F5664"/>
    <w:pPr>
      <w:spacing w:after="0" w:line="240" w:lineRule="auto"/>
      <w:ind w:left="602"/>
      <w:outlineLvl w:val="1"/>
    </w:pPr>
    <w:rPr>
      <w:rFonts w:ascii="Noto Sans SC" w:eastAsia="Noto Sans SC" w:hAnsi="Noto Sans S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12F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8F12F8"/>
    <w:rPr>
      <w:sz w:val="18"/>
      <w:szCs w:val="18"/>
    </w:rPr>
  </w:style>
  <w:style w:type="paragraph" w:styleId="a4">
    <w:name w:val="footer"/>
    <w:basedOn w:val="a"/>
    <w:link w:val="Char0"/>
    <w:uiPriority w:val="99"/>
    <w:unhideWhenUsed/>
    <w:rsid w:val="008F12F8"/>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8F12F8"/>
    <w:rPr>
      <w:sz w:val="18"/>
      <w:szCs w:val="18"/>
    </w:rPr>
  </w:style>
  <w:style w:type="paragraph" w:styleId="a5">
    <w:name w:val="List Paragraph"/>
    <w:basedOn w:val="a"/>
    <w:uiPriority w:val="34"/>
    <w:qFormat/>
    <w:rsid w:val="002067CA"/>
    <w:pPr>
      <w:ind w:firstLineChars="200" w:firstLine="420"/>
    </w:pPr>
  </w:style>
  <w:style w:type="paragraph" w:styleId="a6">
    <w:name w:val="Balloon Text"/>
    <w:basedOn w:val="a"/>
    <w:link w:val="Char1"/>
    <w:uiPriority w:val="99"/>
    <w:semiHidden/>
    <w:unhideWhenUsed/>
    <w:rsid w:val="00F34412"/>
    <w:pPr>
      <w:spacing w:after="0" w:line="240" w:lineRule="auto"/>
    </w:pPr>
    <w:rPr>
      <w:sz w:val="18"/>
      <w:szCs w:val="18"/>
    </w:rPr>
  </w:style>
  <w:style w:type="character" w:customStyle="1" w:styleId="Char1">
    <w:name w:val="批注框文本 Char"/>
    <w:basedOn w:val="a0"/>
    <w:link w:val="a6"/>
    <w:uiPriority w:val="99"/>
    <w:semiHidden/>
    <w:rsid w:val="00F34412"/>
    <w:rPr>
      <w:sz w:val="18"/>
      <w:szCs w:val="18"/>
    </w:rPr>
  </w:style>
  <w:style w:type="table" w:styleId="a7">
    <w:name w:val="Table Grid"/>
    <w:basedOn w:val="a1"/>
    <w:link w:val="75"/>
    <w:uiPriority w:val="59"/>
    <w:rsid w:val="00FA3717"/>
    <w:pPr>
      <w:spacing w:after="0" w:line="240" w:lineRule="auto"/>
      <w:jc w:val="both"/>
    </w:pPr>
    <w:rPr>
      <w:rFonts w:ascii="Times New Roman" w:eastAsia="宋体"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5">
    <w:name w:val="75"/>
    <w:basedOn w:val="a"/>
    <w:link w:val="a7"/>
    <w:uiPriority w:val="59"/>
    <w:qFormat/>
    <w:rsid w:val="00FA3717"/>
    <w:pPr>
      <w:spacing w:after="0" w:line="240" w:lineRule="auto"/>
    </w:pPr>
    <w:rPr>
      <w:rFonts w:ascii="Times New Roman" w:eastAsia="宋体" w:hAnsi="Times New Roman" w:cs="Times New Roman"/>
      <w:kern w:val="2"/>
      <w:sz w:val="21"/>
      <w:szCs w:val="21"/>
      <w:lang w:eastAsia="zh-CN"/>
    </w:rPr>
  </w:style>
  <w:style w:type="character" w:styleId="a8">
    <w:name w:val="annotation reference"/>
    <w:basedOn w:val="a0"/>
    <w:uiPriority w:val="99"/>
    <w:semiHidden/>
    <w:unhideWhenUsed/>
    <w:rsid w:val="00EB4291"/>
    <w:rPr>
      <w:sz w:val="21"/>
      <w:szCs w:val="21"/>
    </w:rPr>
  </w:style>
  <w:style w:type="paragraph" w:styleId="a9">
    <w:name w:val="annotation text"/>
    <w:basedOn w:val="a"/>
    <w:link w:val="Char2"/>
    <w:uiPriority w:val="99"/>
    <w:semiHidden/>
    <w:unhideWhenUsed/>
  </w:style>
  <w:style w:type="character" w:customStyle="1" w:styleId="Char2">
    <w:name w:val="批注文字 Char"/>
    <w:basedOn w:val="a0"/>
    <w:link w:val="a9"/>
    <w:uiPriority w:val="99"/>
    <w:semiHidden/>
  </w:style>
  <w:style w:type="character" w:customStyle="1" w:styleId="2Char">
    <w:name w:val="标题 2 Char"/>
    <w:basedOn w:val="a0"/>
    <w:link w:val="2"/>
    <w:uiPriority w:val="1"/>
    <w:rsid w:val="006F5664"/>
    <w:rPr>
      <w:rFonts w:ascii="Noto Sans SC" w:eastAsia="Noto Sans SC" w:hAnsi="Noto Sans SC"/>
      <w:b/>
      <w:bCs/>
      <w:sz w:val="24"/>
      <w:szCs w:val="24"/>
    </w:rPr>
  </w:style>
  <w:style w:type="paragraph" w:styleId="aa">
    <w:name w:val="Body Text"/>
    <w:basedOn w:val="a"/>
    <w:link w:val="Char3"/>
    <w:uiPriority w:val="1"/>
    <w:qFormat/>
    <w:rsid w:val="006F5664"/>
    <w:pPr>
      <w:spacing w:after="0" w:line="240" w:lineRule="auto"/>
      <w:ind w:left="120"/>
    </w:pPr>
    <w:rPr>
      <w:rFonts w:ascii="宋体" w:eastAsia="宋体" w:hAnsi="宋体"/>
      <w:sz w:val="24"/>
      <w:szCs w:val="24"/>
    </w:rPr>
  </w:style>
  <w:style w:type="character" w:customStyle="1" w:styleId="Char3">
    <w:name w:val="正文文本 Char"/>
    <w:basedOn w:val="a0"/>
    <w:link w:val="aa"/>
    <w:uiPriority w:val="1"/>
    <w:rsid w:val="006F5664"/>
    <w:rPr>
      <w:rFonts w:ascii="宋体" w:eastAsia="宋体" w:hAnsi="宋体"/>
      <w:sz w:val="24"/>
      <w:szCs w:val="24"/>
    </w:rPr>
  </w:style>
  <w:style w:type="paragraph" w:styleId="ab">
    <w:name w:val="Body Text Indent"/>
    <w:basedOn w:val="a"/>
    <w:link w:val="Char4"/>
    <w:uiPriority w:val="99"/>
    <w:semiHidden/>
    <w:unhideWhenUsed/>
    <w:rsid w:val="00D63A34"/>
    <w:pPr>
      <w:spacing w:after="120" w:line="240" w:lineRule="auto"/>
      <w:ind w:leftChars="200" w:left="420"/>
    </w:pPr>
  </w:style>
  <w:style w:type="character" w:customStyle="1" w:styleId="Char4">
    <w:name w:val="正文文本缩进 Char"/>
    <w:basedOn w:val="a0"/>
    <w:link w:val="ab"/>
    <w:uiPriority w:val="99"/>
    <w:semiHidden/>
    <w:rsid w:val="00D63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2306">
      <w:bodyDiv w:val="1"/>
      <w:marLeft w:val="0"/>
      <w:marRight w:val="0"/>
      <w:marTop w:val="0"/>
      <w:marBottom w:val="0"/>
      <w:divBdr>
        <w:top w:val="none" w:sz="0" w:space="0" w:color="auto"/>
        <w:left w:val="none" w:sz="0" w:space="0" w:color="auto"/>
        <w:bottom w:val="none" w:sz="0" w:space="0" w:color="auto"/>
        <w:right w:val="none" w:sz="0" w:space="0" w:color="auto"/>
      </w:divBdr>
      <w:divsChild>
        <w:div w:id="1995643607">
          <w:marLeft w:val="0"/>
          <w:marRight w:val="0"/>
          <w:marTop w:val="0"/>
          <w:marBottom w:val="0"/>
          <w:divBdr>
            <w:top w:val="none" w:sz="0" w:space="0" w:color="auto"/>
            <w:left w:val="none" w:sz="0" w:space="0" w:color="auto"/>
            <w:bottom w:val="none" w:sz="0" w:space="0" w:color="auto"/>
            <w:right w:val="none" w:sz="0" w:space="0" w:color="auto"/>
          </w:divBdr>
        </w:div>
        <w:div w:id="804389671">
          <w:marLeft w:val="0"/>
          <w:marRight w:val="0"/>
          <w:marTop w:val="0"/>
          <w:marBottom w:val="0"/>
          <w:divBdr>
            <w:top w:val="none" w:sz="0" w:space="0" w:color="auto"/>
            <w:left w:val="none" w:sz="0" w:space="0" w:color="auto"/>
            <w:bottom w:val="none" w:sz="0" w:space="0" w:color="auto"/>
            <w:right w:val="none" w:sz="0" w:space="0" w:color="auto"/>
          </w:divBdr>
        </w:div>
        <w:div w:id="1993364442">
          <w:marLeft w:val="0"/>
          <w:marRight w:val="0"/>
          <w:marTop w:val="0"/>
          <w:marBottom w:val="0"/>
          <w:divBdr>
            <w:top w:val="none" w:sz="0" w:space="0" w:color="auto"/>
            <w:left w:val="none" w:sz="0" w:space="0" w:color="auto"/>
            <w:bottom w:val="none" w:sz="0" w:space="0" w:color="auto"/>
            <w:right w:val="none" w:sz="0" w:space="0" w:color="auto"/>
          </w:divBdr>
        </w:div>
        <w:div w:id="2143184984">
          <w:marLeft w:val="0"/>
          <w:marRight w:val="0"/>
          <w:marTop w:val="0"/>
          <w:marBottom w:val="0"/>
          <w:divBdr>
            <w:top w:val="none" w:sz="0" w:space="0" w:color="auto"/>
            <w:left w:val="none" w:sz="0" w:space="0" w:color="auto"/>
            <w:bottom w:val="none" w:sz="0" w:space="0" w:color="auto"/>
            <w:right w:val="none" w:sz="0" w:space="0" w:color="auto"/>
          </w:divBdr>
        </w:div>
        <w:div w:id="517475995">
          <w:marLeft w:val="0"/>
          <w:marRight w:val="0"/>
          <w:marTop w:val="0"/>
          <w:marBottom w:val="0"/>
          <w:divBdr>
            <w:top w:val="none" w:sz="0" w:space="0" w:color="auto"/>
            <w:left w:val="none" w:sz="0" w:space="0" w:color="auto"/>
            <w:bottom w:val="none" w:sz="0" w:space="0" w:color="auto"/>
            <w:right w:val="none" w:sz="0" w:space="0" w:color="auto"/>
          </w:divBdr>
        </w:div>
        <w:div w:id="1741054461">
          <w:marLeft w:val="0"/>
          <w:marRight w:val="0"/>
          <w:marTop w:val="0"/>
          <w:marBottom w:val="0"/>
          <w:divBdr>
            <w:top w:val="none" w:sz="0" w:space="0" w:color="auto"/>
            <w:left w:val="none" w:sz="0" w:space="0" w:color="auto"/>
            <w:bottom w:val="none" w:sz="0" w:space="0" w:color="auto"/>
            <w:right w:val="none" w:sz="0" w:space="0" w:color="auto"/>
          </w:divBdr>
        </w:div>
        <w:div w:id="1535580435">
          <w:marLeft w:val="0"/>
          <w:marRight w:val="0"/>
          <w:marTop w:val="0"/>
          <w:marBottom w:val="0"/>
          <w:divBdr>
            <w:top w:val="none" w:sz="0" w:space="0" w:color="auto"/>
            <w:left w:val="none" w:sz="0" w:space="0" w:color="auto"/>
            <w:bottom w:val="none" w:sz="0" w:space="0" w:color="auto"/>
            <w:right w:val="none" w:sz="0" w:space="0" w:color="auto"/>
          </w:divBdr>
        </w:div>
        <w:div w:id="236984057">
          <w:marLeft w:val="0"/>
          <w:marRight w:val="0"/>
          <w:marTop w:val="0"/>
          <w:marBottom w:val="0"/>
          <w:divBdr>
            <w:top w:val="none" w:sz="0" w:space="0" w:color="auto"/>
            <w:left w:val="none" w:sz="0" w:space="0" w:color="auto"/>
            <w:bottom w:val="none" w:sz="0" w:space="0" w:color="auto"/>
            <w:right w:val="none" w:sz="0" w:space="0" w:color="auto"/>
          </w:divBdr>
        </w:div>
        <w:div w:id="14238378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TotalTime>
  <Pages>3</Pages>
  <Words>752</Words>
  <Characters>971</Characters>
  <Application>Microsoft Office Word</Application>
  <DocSecurity>0</DocSecurity>
  <Lines>97</Lines>
  <Paragraphs>114</Paragraphs>
  <ScaleCrop>false</ScaleCrop>
  <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证券代码：603806        证券简称：福斯特        公告编号：2014-001</dc:title>
  <dc:creator>zy</dc:creator>
  <cp:lastModifiedBy>王宁</cp:lastModifiedBy>
  <cp:revision>83</cp:revision>
  <cp:lastPrinted>2025-03-20T02:18:00Z</cp:lastPrinted>
  <dcterms:created xsi:type="dcterms:W3CDTF">2022-03-17T05:25:00Z</dcterms:created>
  <dcterms:modified xsi:type="dcterms:W3CDTF">2025-03-26T05:09:00Z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LastSaved">
    <vt:filetime>2021-03-30T00:00:00Z</vt:filetime>
  </property>
</Properties>
</file>