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B2D3A" w14:textId="7161774F" w:rsidR="00C378DC" w:rsidRPr="006423BA" w:rsidRDefault="00CC0B7C" w:rsidP="00901F04">
      <w:pPr>
        <w:spacing w:line="360" w:lineRule="auto"/>
        <w:jc w:val="center"/>
        <w:rPr>
          <w:rFonts w:ascii="宋体" w:eastAsia="宋体" w:hAnsi="宋体"/>
          <w:sz w:val="24"/>
          <w:szCs w:val="24"/>
          <w:lang w:eastAsia="zh-CN"/>
        </w:rPr>
      </w:pPr>
      <w:r w:rsidRPr="008110EF">
        <w:rPr>
          <w:rFonts w:ascii="宋体" w:eastAsia="宋体" w:hAnsi="宋体" w:hint="eastAsia"/>
          <w:sz w:val="24"/>
          <w:szCs w:val="24"/>
          <w:lang w:eastAsia="zh-CN"/>
        </w:rPr>
        <w:t>证券代码：</w:t>
      </w:r>
      <w:r w:rsidRPr="008110EF">
        <w:rPr>
          <w:rFonts w:ascii="宋体" w:eastAsia="宋体" w:hAnsi="宋体"/>
          <w:sz w:val="24"/>
          <w:szCs w:val="24"/>
          <w:lang w:eastAsia="zh-CN"/>
        </w:rPr>
        <w:t xml:space="preserve">605198         </w:t>
      </w:r>
      <w:r w:rsidRPr="008110EF">
        <w:rPr>
          <w:rFonts w:ascii="宋体" w:eastAsia="宋体" w:hAnsi="宋体" w:hint="eastAsia"/>
          <w:sz w:val="24"/>
          <w:szCs w:val="24"/>
          <w:lang w:eastAsia="zh-CN"/>
        </w:rPr>
        <w:t>证券简称：</w:t>
      </w:r>
      <w:r w:rsidR="00A128CE">
        <w:rPr>
          <w:rFonts w:ascii="宋体" w:eastAsia="宋体" w:hAnsi="宋体" w:hint="eastAsia"/>
          <w:sz w:val="24"/>
          <w:szCs w:val="24"/>
          <w:lang w:eastAsia="zh-CN"/>
        </w:rPr>
        <w:t>安</w:t>
      </w:r>
      <w:r w:rsidRPr="008110EF">
        <w:rPr>
          <w:rFonts w:ascii="宋体" w:eastAsia="宋体" w:hAnsi="宋体" w:hint="eastAsia"/>
          <w:sz w:val="24"/>
          <w:szCs w:val="24"/>
          <w:lang w:eastAsia="zh-CN"/>
        </w:rPr>
        <w:t>德利</w:t>
      </w:r>
      <w:r w:rsidRPr="008110EF">
        <w:rPr>
          <w:rFonts w:ascii="宋体" w:eastAsia="宋体" w:hAnsi="宋体"/>
          <w:sz w:val="24"/>
          <w:szCs w:val="24"/>
          <w:lang w:eastAsia="zh-CN"/>
        </w:rPr>
        <w:t xml:space="preserve">         </w:t>
      </w:r>
      <w:r w:rsidRPr="008110EF">
        <w:rPr>
          <w:rFonts w:ascii="宋体" w:eastAsia="宋体" w:hAnsi="宋体" w:hint="eastAsia"/>
          <w:sz w:val="24"/>
          <w:szCs w:val="24"/>
          <w:lang w:eastAsia="zh-CN"/>
        </w:rPr>
        <w:t>公告编号：</w:t>
      </w:r>
      <w:r w:rsidRPr="008110EF">
        <w:rPr>
          <w:rFonts w:ascii="宋体" w:eastAsia="宋体" w:hAnsi="宋体"/>
          <w:sz w:val="24"/>
          <w:szCs w:val="24"/>
          <w:lang w:eastAsia="zh-CN"/>
        </w:rPr>
        <w:t>202</w:t>
      </w:r>
      <w:r w:rsidR="00B45871">
        <w:rPr>
          <w:rFonts w:ascii="宋体" w:eastAsia="宋体" w:hAnsi="宋体" w:hint="eastAsia"/>
          <w:sz w:val="24"/>
          <w:szCs w:val="24"/>
          <w:lang w:eastAsia="zh-CN"/>
        </w:rPr>
        <w:t>5</w:t>
      </w:r>
      <w:r w:rsidRPr="003C3EEE">
        <w:rPr>
          <w:rFonts w:ascii="宋体" w:eastAsia="宋体" w:hAnsi="宋体"/>
          <w:sz w:val="24"/>
          <w:szCs w:val="24"/>
          <w:lang w:eastAsia="zh-CN"/>
        </w:rPr>
        <w:t>-</w:t>
      </w:r>
      <w:r w:rsidR="00934580">
        <w:rPr>
          <w:rFonts w:ascii="宋体" w:eastAsia="宋体" w:hAnsi="宋体" w:hint="eastAsia"/>
          <w:sz w:val="24"/>
          <w:szCs w:val="24"/>
          <w:lang w:eastAsia="zh-CN"/>
        </w:rPr>
        <w:t>02</w:t>
      </w:r>
      <w:r w:rsidR="00043A4E">
        <w:rPr>
          <w:rFonts w:ascii="宋体" w:eastAsia="宋体" w:hAnsi="宋体" w:hint="eastAsia"/>
          <w:sz w:val="24"/>
          <w:szCs w:val="24"/>
          <w:lang w:eastAsia="zh-CN"/>
        </w:rPr>
        <w:t>3</w:t>
      </w:r>
    </w:p>
    <w:p w14:paraId="7A161FC0" w14:textId="77777777" w:rsidR="0094184E" w:rsidRDefault="00CC0B7C" w:rsidP="00516296">
      <w:pPr>
        <w:spacing w:beforeLines="150" w:before="360" w:afterLines="50" w:after="120" w:line="440" w:lineRule="exact"/>
        <w:jc w:val="center"/>
        <w:rPr>
          <w:rFonts w:ascii="宋体" w:eastAsia="宋体" w:hAnsi="宋体"/>
          <w:b/>
          <w:color w:val="FF0000"/>
          <w:sz w:val="36"/>
          <w:szCs w:val="36"/>
          <w:lang w:eastAsia="zh-CN"/>
        </w:rPr>
      </w:pPr>
      <w:r w:rsidRPr="00762E0D">
        <w:rPr>
          <w:rFonts w:ascii="宋体" w:eastAsia="宋体" w:hAnsi="宋体" w:hint="eastAsia"/>
          <w:b/>
          <w:color w:val="FF0000"/>
          <w:sz w:val="36"/>
          <w:szCs w:val="36"/>
          <w:lang w:eastAsia="zh-CN"/>
        </w:rPr>
        <w:t>烟台北方安德利果汁股份有限公司</w:t>
      </w:r>
    </w:p>
    <w:p w14:paraId="5FC65F8C" w14:textId="77777777" w:rsidR="00E46C39" w:rsidRDefault="0094184E" w:rsidP="00E46C39">
      <w:pPr>
        <w:spacing w:beforeLines="50" w:before="120" w:afterLines="50" w:after="120" w:line="440" w:lineRule="exact"/>
        <w:jc w:val="center"/>
        <w:rPr>
          <w:rFonts w:ascii="宋体" w:eastAsia="宋体" w:hAnsi="宋体"/>
          <w:b/>
          <w:color w:val="FF0000"/>
          <w:sz w:val="36"/>
          <w:szCs w:val="36"/>
          <w:lang w:eastAsia="zh-CN"/>
        </w:rPr>
      </w:pPr>
      <w:r w:rsidRPr="0094184E">
        <w:rPr>
          <w:rFonts w:ascii="宋体" w:eastAsia="宋体" w:hAnsi="宋体" w:hint="eastAsia"/>
          <w:b/>
          <w:color w:val="FF0000"/>
          <w:sz w:val="36"/>
          <w:szCs w:val="36"/>
          <w:lang w:eastAsia="zh-CN"/>
        </w:rPr>
        <w:t>关</w:t>
      </w:r>
      <w:r>
        <w:rPr>
          <w:rFonts w:ascii="宋体" w:eastAsia="宋体" w:hAnsi="宋体" w:hint="eastAsia"/>
          <w:b/>
          <w:color w:val="FF0000"/>
          <w:sz w:val="36"/>
          <w:szCs w:val="36"/>
          <w:lang w:eastAsia="zh-CN"/>
        </w:rPr>
        <w:t>于</w:t>
      </w:r>
      <w:r w:rsidRPr="0094184E">
        <w:rPr>
          <w:rFonts w:ascii="宋体" w:eastAsia="宋体" w:hAnsi="宋体" w:hint="eastAsia"/>
          <w:b/>
          <w:color w:val="FF0000"/>
          <w:sz w:val="36"/>
          <w:szCs w:val="36"/>
          <w:lang w:eastAsia="zh-CN"/>
        </w:rPr>
        <w:t>与关联方签署日常关联交易</w:t>
      </w:r>
    </w:p>
    <w:p w14:paraId="3012C7F6" w14:textId="584C5C1E" w:rsidR="00C378DC" w:rsidRDefault="00254832" w:rsidP="00516296">
      <w:pPr>
        <w:spacing w:beforeLines="50" w:before="120" w:afterLines="200" w:after="480" w:line="440" w:lineRule="exact"/>
        <w:jc w:val="center"/>
        <w:rPr>
          <w:rFonts w:ascii="宋体" w:eastAsia="宋体" w:hAnsi="宋体"/>
          <w:b/>
          <w:color w:val="FF0000"/>
          <w:sz w:val="36"/>
          <w:szCs w:val="36"/>
          <w:lang w:eastAsia="zh-CN"/>
        </w:rPr>
      </w:pPr>
      <w:r>
        <w:rPr>
          <w:rFonts w:ascii="宋体" w:eastAsia="宋体" w:hAnsi="宋体" w:hint="eastAsia"/>
          <w:b/>
          <w:color w:val="FF0000"/>
          <w:sz w:val="36"/>
          <w:szCs w:val="36"/>
          <w:lang w:eastAsia="zh-CN"/>
        </w:rPr>
        <w:t>《</w:t>
      </w:r>
      <w:r w:rsidR="0094184E" w:rsidRPr="0094184E">
        <w:rPr>
          <w:rFonts w:ascii="宋体" w:eastAsia="宋体" w:hAnsi="宋体" w:hint="eastAsia"/>
          <w:b/>
          <w:color w:val="FF0000"/>
          <w:sz w:val="36"/>
          <w:szCs w:val="36"/>
          <w:lang w:eastAsia="zh-CN"/>
        </w:rPr>
        <w:t>补充协议</w:t>
      </w:r>
      <w:r>
        <w:rPr>
          <w:rFonts w:ascii="宋体" w:eastAsia="宋体" w:hAnsi="宋体" w:hint="eastAsia"/>
          <w:b/>
          <w:color w:val="FF0000"/>
          <w:sz w:val="36"/>
          <w:szCs w:val="36"/>
          <w:lang w:eastAsia="zh-CN"/>
        </w:rPr>
        <w:t>》</w:t>
      </w:r>
      <w:r w:rsidR="0094184E" w:rsidRPr="0094184E">
        <w:rPr>
          <w:rFonts w:ascii="宋体" w:eastAsia="宋体" w:hAnsi="宋体" w:hint="eastAsia"/>
          <w:b/>
          <w:color w:val="FF0000"/>
          <w:sz w:val="36"/>
          <w:szCs w:val="36"/>
          <w:lang w:eastAsia="zh-CN"/>
        </w:rPr>
        <w:t>的公告</w:t>
      </w:r>
    </w:p>
    <w:p w14:paraId="729A2D2B" w14:textId="77777777" w:rsidR="00CA399A" w:rsidRPr="00CA399A" w:rsidRDefault="00CA399A" w:rsidP="00CA399A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adjustRightInd w:val="0"/>
        <w:snapToGrid w:val="0"/>
        <w:spacing w:after="120" w:line="44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eastAsia="zh-CN"/>
        </w:rPr>
      </w:pPr>
      <w:r w:rsidRPr="00CA399A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本公司董事会及全体董事保证本公告内容不存在任何虚假记载、误导性陈述或者重大遗漏，并对其内容的真实性、准确性和完整性承担法律责任。</w:t>
      </w:r>
    </w:p>
    <w:p w14:paraId="3EB12232" w14:textId="77777777" w:rsidR="004673F3" w:rsidRPr="00EB4762" w:rsidRDefault="004673F3" w:rsidP="004673F3">
      <w:pPr>
        <w:spacing w:beforeLines="150" w:before="360" w:afterLines="50" w:after="120" w:line="360" w:lineRule="auto"/>
        <w:ind w:firstLineChars="200" w:firstLine="482"/>
        <w:outlineLvl w:val="0"/>
        <w:rPr>
          <w:rFonts w:ascii="宋体" w:eastAsia="宋体" w:hAnsi="宋体" w:cs="Arial"/>
          <w:b/>
          <w:bCs/>
          <w:w w:val="179"/>
          <w:sz w:val="24"/>
          <w:szCs w:val="24"/>
          <w:lang w:eastAsia="zh-CN"/>
        </w:rPr>
      </w:pPr>
      <w:r w:rsidRPr="00EB4762">
        <w:rPr>
          <w:rFonts w:ascii="宋体" w:eastAsia="宋体" w:hAnsi="宋体"/>
          <w:b/>
          <w:bCs/>
          <w:sz w:val="24"/>
          <w:szCs w:val="24"/>
          <w:lang w:eastAsia="zh-CN"/>
        </w:rPr>
        <w:t>重要内容提示：</w:t>
      </w:r>
    </w:p>
    <w:p w14:paraId="2C79B36E" w14:textId="7B18A8BD" w:rsidR="004673F3" w:rsidRPr="00EB4762" w:rsidRDefault="004673F3" w:rsidP="004673F3">
      <w:pPr>
        <w:autoSpaceDE w:val="0"/>
        <w:autoSpaceDN w:val="0"/>
        <w:adjustRightInd w:val="0"/>
        <w:spacing w:beforeLines="50" w:before="120" w:afterLines="50" w:after="120" w:line="360" w:lineRule="auto"/>
        <w:ind w:firstLineChars="200" w:firstLine="478"/>
        <w:jc w:val="both"/>
        <w:rPr>
          <w:rFonts w:ascii="宋体" w:eastAsia="宋体" w:hAnsi="宋体"/>
          <w:bCs/>
          <w:sz w:val="24"/>
          <w:szCs w:val="24"/>
          <w:lang w:eastAsia="zh-CN"/>
        </w:rPr>
      </w:pPr>
      <w:r w:rsidRPr="00EB4762">
        <w:rPr>
          <w:rFonts w:ascii="宋体" w:eastAsia="宋体" w:hAnsi="宋体" w:cs="Wingdings" w:hint="eastAsia"/>
          <w:spacing w:val="-1"/>
          <w:sz w:val="24"/>
          <w:szCs w:val="24"/>
          <w:lang w:eastAsia="zh-CN"/>
        </w:rPr>
        <w:t>●</w:t>
      </w:r>
      <w:r w:rsidRPr="00EB4762">
        <w:rPr>
          <w:rFonts w:ascii="宋体" w:eastAsia="宋体" w:hAnsi="宋体"/>
          <w:bCs/>
          <w:sz w:val="24"/>
          <w:szCs w:val="24"/>
          <w:lang w:eastAsia="zh-CN"/>
        </w:rPr>
        <w:t>本次</w:t>
      </w:r>
      <w:r>
        <w:rPr>
          <w:rFonts w:ascii="宋体" w:eastAsia="宋体" w:hAnsi="宋体"/>
          <w:bCs/>
          <w:sz w:val="24"/>
          <w:szCs w:val="24"/>
          <w:lang w:eastAsia="zh-CN"/>
        </w:rPr>
        <w:t>调整与</w:t>
      </w:r>
      <w:r w:rsidR="00D91D6E">
        <w:rPr>
          <w:rFonts w:ascii="宋体" w:eastAsia="宋体" w:hAnsi="宋体"/>
          <w:bCs/>
          <w:sz w:val="24"/>
          <w:szCs w:val="24"/>
          <w:lang w:eastAsia="zh-CN"/>
        </w:rPr>
        <w:t>帝斯</w:t>
      </w:r>
      <w:proofErr w:type="gramStart"/>
      <w:r w:rsidR="00D91D6E">
        <w:rPr>
          <w:rFonts w:ascii="宋体" w:eastAsia="宋体" w:hAnsi="宋体"/>
          <w:bCs/>
          <w:sz w:val="24"/>
          <w:szCs w:val="24"/>
          <w:lang w:eastAsia="zh-CN"/>
        </w:rPr>
        <w:t>曼</w:t>
      </w:r>
      <w:proofErr w:type="gramEnd"/>
      <w:r w:rsidR="00D91D6E">
        <w:rPr>
          <w:rFonts w:ascii="宋体" w:eastAsia="宋体" w:hAnsi="宋体"/>
          <w:bCs/>
          <w:sz w:val="24"/>
          <w:szCs w:val="24"/>
          <w:lang w:eastAsia="zh-CN"/>
        </w:rPr>
        <w:t>果胶、统一中控的</w:t>
      </w:r>
      <w:r>
        <w:rPr>
          <w:rFonts w:ascii="宋体" w:eastAsia="宋体" w:hAnsi="宋体"/>
          <w:bCs/>
          <w:sz w:val="24"/>
          <w:szCs w:val="24"/>
          <w:lang w:eastAsia="zh-CN"/>
        </w:rPr>
        <w:t>日常关联交易</w:t>
      </w:r>
      <w:r w:rsidR="00D91D6E">
        <w:rPr>
          <w:rFonts w:ascii="宋体" w:eastAsia="宋体" w:hAnsi="宋体"/>
          <w:bCs/>
          <w:sz w:val="24"/>
          <w:szCs w:val="24"/>
          <w:lang w:eastAsia="zh-CN"/>
        </w:rPr>
        <w:t>上限</w:t>
      </w:r>
      <w:r>
        <w:rPr>
          <w:rFonts w:ascii="宋体" w:eastAsia="宋体" w:hAnsi="宋体"/>
          <w:bCs/>
          <w:sz w:val="24"/>
          <w:szCs w:val="24"/>
          <w:lang w:eastAsia="zh-CN"/>
        </w:rPr>
        <w:t>并签署《补充协议》事项</w:t>
      </w:r>
      <w:r w:rsidRPr="00EB4762">
        <w:rPr>
          <w:rFonts w:ascii="宋体" w:eastAsia="宋体" w:hAnsi="宋体"/>
          <w:bCs/>
          <w:sz w:val="24"/>
          <w:szCs w:val="24"/>
          <w:lang w:eastAsia="zh-CN"/>
        </w:rPr>
        <w:t>需要提交</w:t>
      </w:r>
      <w:r w:rsidR="00FC7B58">
        <w:rPr>
          <w:rFonts w:ascii="宋体" w:eastAsia="宋体" w:hAnsi="宋体"/>
          <w:bCs/>
          <w:sz w:val="24"/>
          <w:szCs w:val="24"/>
          <w:lang w:eastAsia="zh-CN"/>
        </w:rPr>
        <w:t>公司</w:t>
      </w:r>
      <w:r w:rsidRPr="00EB4762">
        <w:rPr>
          <w:rFonts w:ascii="宋体" w:eastAsia="宋体" w:hAnsi="宋体"/>
          <w:bCs/>
          <w:sz w:val="24"/>
          <w:szCs w:val="24"/>
          <w:lang w:eastAsia="zh-CN"/>
        </w:rPr>
        <w:t>股东大会审议</w:t>
      </w:r>
      <w:r>
        <w:rPr>
          <w:rFonts w:ascii="宋体" w:eastAsia="宋体" w:hAnsi="宋体"/>
          <w:bCs/>
          <w:sz w:val="24"/>
          <w:szCs w:val="24"/>
          <w:lang w:eastAsia="zh-CN"/>
        </w:rPr>
        <w:t>。</w:t>
      </w:r>
    </w:p>
    <w:p w14:paraId="53E53F94" w14:textId="6044DF42" w:rsidR="004673F3" w:rsidRPr="00EB4762" w:rsidRDefault="004673F3" w:rsidP="004673F3">
      <w:pPr>
        <w:spacing w:beforeLines="50" w:before="120" w:afterLines="50" w:after="120" w:line="338" w:lineRule="auto"/>
        <w:ind w:firstLineChars="200" w:firstLine="478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EB4762">
        <w:rPr>
          <w:rFonts w:ascii="宋体" w:eastAsia="宋体" w:hAnsi="宋体" w:cs="Wingdings" w:hint="eastAsia"/>
          <w:spacing w:val="-1"/>
          <w:sz w:val="24"/>
          <w:szCs w:val="24"/>
          <w:lang w:eastAsia="zh-CN"/>
        </w:rPr>
        <w:t>●</w:t>
      </w:r>
      <w:r w:rsidRPr="00EB4762">
        <w:rPr>
          <w:rFonts w:ascii="宋体" w:eastAsia="宋体" w:hAnsi="宋体"/>
          <w:sz w:val="24"/>
          <w:szCs w:val="24"/>
          <w:lang w:eastAsia="zh-CN"/>
        </w:rPr>
        <w:t>本次</w:t>
      </w:r>
      <w:r>
        <w:rPr>
          <w:rFonts w:ascii="宋体" w:eastAsia="宋体" w:hAnsi="宋体"/>
          <w:sz w:val="24"/>
          <w:szCs w:val="24"/>
          <w:lang w:eastAsia="zh-CN"/>
        </w:rPr>
        <w:t>调整与关联方</w:t>
      </w:r>
      <w:r w:rsidRPr="00EB4762">
        <w:rPr>
          <w:rFonts w:ascii="宋体" w:eastAsia="宋体" w:hAnsi="宋体"/>
          <w:sz w:val="24"/>
          <w:szCs w:val="24"/>
          <w:lang w:eastAsia="zh-CN"/>
        </w:rPr>
        <w:t>日常关联交易</w:t>
      </w:r>
      <w:r w:rsidR="00D91D6E">
        <w:rPr>
          <w:rFonts w:ascii="宋体" w:eastAsia="宋体" w:hAnsi="宋体"/>
          <w:sz w:val="24"/>
          <w:szCs w:val="24"/>
          <w:lang w:eastAsia="zh-CN"/>
        </w:rPr>
        <w:t>上</w:t>
      </w:r>
      <w:r w:rsidR="00784E55">
        <w:rPr>
          <w:rFonts w:ascii="宋体" w:eastAsia="宋体" w:hAnsi="宋体"/>
          <w:sz w:val="24"/>
          <w:szCs w:val="24"/>
          <w:lang w:eastAsia="zh-CN"/>
        </w:rPr>
        <w:t>限</w:t>
      </w:r>
      <w:r w:rsidRPr="00EB4762">
        <w:rPr>
          <w:rFonts w:ascii="宋体" w:eastAsia="宋体" w:hAnsi="宋体"/>
          <w:sz w:val="24"/>
          <w:szCs w:val="24"/>
          <w:lang w:eastAsia="zh-CN"/>
        </w:rPr>
        <w:t>事项未损害公司及股东的整体利益，不影响公司的独立性，公司主要业务未因</w:t>
      </w:r>
      <w:r w:rsidR="00D91D6E">
        <w:rPr>
          <w:rFonts w:ascii="宋体" w:eastAsia="宋体" w:hAnsi="宋体"/>
          <w:sz w:val="24"/>
          <w:szCs w:val="24"/>
          <w:lang w:eastAsia="zh-CN"/>
        </w:rPr>
        <w:t>调整</w:t>
      </w:r>
      <w:r w:rsidR="00EB2F6F">
        <w:rPr>
          <w:rFonts w:ascii="宋体" w:eastAsia="宋体" w:hAnsi="宋体"/>
          <w:sz w:val="24"/>
          <w:szCs w:val="24"/>
          <w:lang w:eastAsia="zh-CN"/>
        </w:rPr>
        <w:t>交易额上限</w:t>
      </w:r>
      <w:r w:rsidRPr="00EB4762">
        <w:rPr>
          <w:rFonts w:ascii="宋体" w:eastAsia="宋体" w:hAnsi="宋体"/>
          <w:sz w:val="24"/>
          <w:szCs w:val="24"/>
          <w:lang w:eastAsia="zh-CN"/>
        </w:rPr>
        <w:t>而对关联人形成依赖</w:t>
      </w:r>
      <w:r>
        <w:rPr>
          <w:rFonts w:ascii="宋体" w:eastAsia="宋体" w:hAnsi="宋体"/>
          <w:sz w:val="24"/>
          <w:szCs w:val="24"/>
          <w:lang w:eastAsia="zh-CN"/>
        </w:rPr>
        <w:t>。</w:t>
      </w:r>
    </w:p>
    <w:p w14:paraId="1CC4E896" w14:textId="52BA2998" w:rsidR="004673F3" w:rsidRPr="00EB4762" w:rsidRDefault="004673F3" w:rsidP="004673F3">
      <w:pPr>
        <w:spacing w:beforeLines="50" w:before="120" w:afterLines="50" w:after="120" w:line="338" w:lineRule="auto"/>
        <w:ind w:firstLineChars="200" w:firstLine="478"/>
        <w:rPr>
          <w:rFonts w:ascii="宋体" w:eastAsia="宋体" w:hAnsi="宋体"/>
          <w:sz w:val="24"/>
          <w:szCs w:val="24"/>
          <w:lang w:eastAsia="zh-CN"/>
        </w:rPr>
      </w:pPr>
      <w:r w:rsidRPr="00EB4762">
        <w:rPr>
          <w:rFonts w:ascii="宋体" w:eastAsia="宋体" w:hAnsi="宋体" w:cs="Wingdings" w:hint="eastAsia"/>
          <w:spacing w:val="-1"/>
          <w:sz w:val="24"/>
          <w:szCs w:val="24"/>
          <w:lang w:eastAsia="zh-CN"/>
        </w:rPr>
        <w:t>●</w:t>
      </w:r>
      <w:r w:rsidRPr="00EB4762">
        <w:rPr>
          <w:rFonts w:ascii="宋体" w:eastAsia="宋体" w:hAnsi="宋体"/>
          <w:sz w:val="24"/>
          <w:szCs w:val="24"/>
          <w:lang w:eastAsia="zh-CN"/>
        </w:rPr>
        <w:t>需要提请投资者注意的其他事项：无</w:t>
      </w:r>
      <w:r>
        <w:rPr>
          <w:rFonts w:ascii="宋体" w:eastAsia="宋体" w:hAnsi="宋体"/>
          <w:sz w:val="24"/>
          <w:szCs w:val="24"/>
          <w:lang w:eastAsia="zh-CN"/>
        </w:rPr>
        <w:t>。</w:t>
      </w:r>
    </w:p>
    <w:p w14:paraId="1AB9525D" w14:textId="77777777" w:rsidR="005E643E" w:rsidRPr="00064058" w:rsidRDefault="00962840" w:rsidP="00B17782">
      <w:pPr>
        <w:pStyle w:val="1"/>
        <w:spacing w:beforeLines="150" w:before="360" w:afterLines="50" w:after="120" w:line="360" w:lineRule="auto"/>
        <w:ind w:left="0" w:firstLineChars="200" w:firstLine="482"/>
        <w:rPr>
          <w:rFonts w:ascii="宋体" w:eastAsia="宋体" w:hAnsi="宋体" w:cs="宋体"/>
          <w:bCs w:val="0"/>
          <w:color w:val="000000"/>
          <w:lang w:eastAsia="zh-CN"/>
        </w:rPr>
      </w:pPr>
      <w:r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一、</w:t>
      </w:r>
      <w:r w:rsidR="005E643E"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日常关联交易履行</w:t>
      </w:r>
      <w:r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基本</w:t>
      </w:r>
      <w:r w:rsidR="00F23E36"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情况及</w:t>
      </w:r>
      <w:r w:rsidR="005E643E"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审议程序</w:t>
      </w:r>
    </w:p>
    <w:p w14:paraId="573D0B91" w14:textId="60459584" w:rsidR="00E039F6" w:rsidRDefault="00E039F6" w:rsidP="00B17782">
      <w:pPr>
        <w:pStyle w:val="1"/>
        <w:spacing w:beforeLines="50" w:before="120" w:afterLines="50" w:after="120" w:line="360" w:lineRule="auto"/>
        <w:ind w:left="0" w:firstLineChars="200" w:firstLine="482"/>
        <w:rPr>
          <w:rFonts w:ascii="宋体" w:eastAsia="宋体" w:hAnsi="宋体" w:cs="宋体"/>
          <w:bCs w:val="0"/>
          <w:color w:val="000000"/>
          <w:lang w:eastAsia="zh-CN"/>
        </w:rPr>
      </w:pPr>
      <w:r w:rsidRPr="00064058">
        <w:rPr>
          <w:rFonts w:ascii="宋体" w:eastAsia="宋体" w:hAnsi="宋体" w:cs="宋体"/>
          <w:bCs w:val="0"/>
          <w:color w:val="000000"/>
          <w:lang w:eastAsia="zh-CN"/>
        </w:rPr>
        <w:t>（一）</w:t>
      </w:r>
      <w:r w:rsidR="00FC7B58">
        <w:rPr>
          <w:rFonts w:ascii="宋体" w:eastAsia="宋体" w:hAnsi="宋体" w:cs="宋体"/>
          <w:bCs w:val="0"/>
          <w:color w:val="000000"/>
          <w:lang w:eastAsia="zh-CN"/>
        </w:rPr>
        <w:t>签订</w:t>
      </w:r>
      <w:r w:rsidRPr="00064058">
        <w:rPr>
          <w:rFonts w:ascii="宋体" w:eastAsia="宋体" w:hAnsi="宋体" w:cs="宋体"/>
          <w:bCs w:val="0"/>
          <w:color w:val="000000"/>
          <w:lang w:eastAsia="zh-CN"/>
        </w:rPr>
        <w:t>日常关联交易</w:t>
      </w:r>
      <w:r w:rsidR="00FC7B58">
        <w:rPr>
          <w:rFonts w:ascii="宋体" w:eastAsia="宋体" w:hAnsi="宋体" w:cs="宋体"/>
          <w:bCs w:val="0"/>
          <w:color w:val="000000"/>
          <w:lang w:eastAsia="zh-CN"/>
        </w:rPr>
        <w:t>《补充协议》的</w:t>
      </w:r>
      <w:r w:rsidRPr="00064058">
        <w:rPr>
          <w:rFonts w:ascii="宋体" w:eastAsia="宋体" w:hAnsi="宋体" w:cs="宋体"/>
          <w:bCs w:val="0"/>
          <w:color w:val="000000"/>
          <w:lang w:eastAsia="zh-CN"/>
        </w:rPr>
        <w:t>基本情况</w:t>
      </w:r>
    </w:p>
    <w:p w14:paraId="46250FDE" w14:textId="56D397FA" w:rsidR="008C7058" w:rsidRPr="008C7058" w:rsidRDefault="008C7058" w:rsidP="008C7058">
      <w:pPr>
        <w:pStyle w:val="1"/>
        <w:spacing w:beforeLines="50" w:before="120" w:afterLines="50" w:after="120" w:line="360" w:lineRule="auto"/>
        <w:ind w:left="0" w:firstLineChars="200" w:firstLine="480"/>
        <w:jc w:val="both"/>
        <w:rPr>
          <w:rFonts w:ascii="宋体" w:eastAsiaTheme="minorEastAsia" w:hAnsi="宋体"/>
          <w:b w:val="0"/>
          <w:szCs w:val="22"/>
          <w:lang w:eastAsia="zh-CN"/>
        </w:rPr>
      </w:pPr>
      <w:r w:rsidRPr="008C7058">
        <w:rPr>
          <w:rFonts w:ascii="宋体" w:eastAsiaTheme="minorEastAsia" w:hAnsi="宋体" w:hint="eastAsia"/>
          <w:b w:val="0"/>
          <w:szCs w:val="22"/>
          <w:lang w:eastAsia="zh-CN"/>
        </w:rPr>
        <w:t>烟台北方安德利果汁股份有限公司（以下简称“公司”或“本公司”）于2025年3月26日与烟台</w:t>
      </w:r>
      <w:proofErr w:type="gramStart"/>
      <w:r w:rsidRPr="008C7058">
        <w:rPr>
          <w:rFonts w:ascii="宋体" w:eastAsiaTheme="minorEastAsia" w:hAnsi="宋体" w:hint="eastAsia"/>
          <w:b w:val="0"/>
          <w:szCs w:val="22"/>
          <w:lang w:eastAsia="zh-CN"/>
        </w:rPr>
        <w:t>帝</w:t>
      </w:r>
      <w:proofErr w:type="gramEnd"/>
      <w:r w:rsidRPr="008C7058">
        <w:rPr>
          <w:rFonts w:ascii="宋体" w:eastAsiaTheme="minorEastAsia" w:hAnsi="宋体" w:hint="eastAsia"/>
          <w:b w:val="0"/>
          <w:szCs w:val="22"/>
          <w:lang w:eastAsia="zh-CN"/>
        </w:rPr>
        <w:t>斯曼安德利果胶股份有限公司（以下简称“帝斯</w:t>
      </w:r>
      <w:proofErr w:type="gramStart"/>
      <w:r w:rsidRPr="008C7058">
        <w:rPr>
          <w:rFonts w:ascii="宋体" w:eastAsiaTheme="minorEastAsia" w:hAnsi="宋体" w:hint="eastAsia"/>
          <w:b w:val="0"/>
          <w:szCs w:val="22"/>
          <w:lang w:eastAsia="zh-CN"/>
        </w:rPr>
        <w:t>曼</w:t>
      </w:r>
      <w:proofErr w:type="gramEnd"/>
      <w:r w:rsidRPr="008C7058">
        <w:rPr>
          <w:rFonts w:ascii="宋体" w:eastAsiaTheme="minorEastAsia" w:hAnsi="宋体" w:hint="eastAsia"/>
          <w:b w:val="0"/>
          <w:szCs w:val="22"/>
          <w:lang w:eastAsia="zh-CN"/>
        </w:rPr>
        <w:t>果胶”）、统一企业中国控股</w:t>
      </w:r>
      <w:r w:rsidRPr="008C7058">
        <w:rPr>
          <w:rFonts w:ascii="宋体" w:eastAsiaTheme="minorEastAsia" w:hAnsi="宋体"/>
          <w:b w:val="0"/>
          <w:szCs w:val="22"/>
          <w:lang w:eastAsia="zh-CN"/>
        </w:rPr>
        <w:t>有限公司</w:t>
      </w:r>
      <w:r w:rsidRPr="008C7058">
        <w:rPr>
          <w:rFonts w:ascii="宋体" w:eastAsiaTheme="minorEastAsia" w:hAnsi="宋体" w:hint="eastAsia"/>
          <w:b w:val="0"/>
          <w:szCs w:val="22"/>
          <w:lang w:eastAsia="zh-CN"/>
        </w:rPr>
        <w:t>（以下简称“统一中控”）和烟台亿通生物能源有限公司（以下简称“烟台亿通”）签订《补充协议》，具体情况如下：</w:t>
      </w:r>
    </w:p>
    <w:p w14:paraId="44122C94" w14:textId="1BB5C6CA" w:rsidR="00064058" w:rsidRPr="00B43BB5" w:rsidRDefault="00E039F6" w:rsidP="00B43BB5">
      <w:pPr>
        <w:spacing w:beforeLines="50" w:before="120" w:afterLines="50" w:after="120" w:line="360" w:lineRule="auto"/>
        <w:ind w:firstLineChars="200" w:firstLine="482"/>
        <w:jc w:val="both"/>
        <w:rPr>
          <w:rFonts w:ascii="宋体" w:hAnsi="宋体"/>
          <w:b/>
          <w:bCs/>
          <w:sz w:val="24"/>
          <w:lang w:eastAsia="zh-CN"/>
        </w:rPr>
      </w:pPr>
      <w:r w:rsidRPr="00B43BB5">
        <w:rPr>
          <w:rFonts w:ascii="宋体" w:hAnsi="宋体" w:hint="eastAsia"/>
          <w:b/>
          <w:bCs/>
          <w:sz w:val="24"/>
          <w:lang w:eastAsia="zh-CN"/>
        </w:rPr>
        <w:t>1.</w:t>
      </w:r>
      <w:r w:rsidR="008C7058" w:rsidRPr="00B43BB5">
        <w:rPr>
          <w:rFonts w:ascii="宋体" w:hAnsi="宋体" w:hint="eastAsia"/>
          <w:b/>
          <w:bCs/>
          <w:sz w:val="24"/>
          <w:lang w:eastAsia="zh-CN"/>
        </w:rPr>
        <w:t>本公司</w:t>
      </w:r>
      <w:r w:rsidR="00064058" w:rsidRPr="00B43BB5">
        <w:rPr>
          <w:rFonts w:ascii="宋体" w:hAnsi="宋体" w:hint="eastAsia"/>
          <w:b/>
          <w:bCs/>
          <w:sz w:val="24"/>
          <w:lang w:eastAsia="zh-CN"/>
        </w:rPr>
        <w:t>与帝斯</w:t>
      </w:r>
      <w:proofErr w:type="gramStart"/>
      <w:r w:rsidR="00064058" w:rsidRPr="00B43BB5">
        <w:rPr>
          <w:rFonts w:ascii="宋体" w:hAnsi="宋体" w:hint="eastAsia"/>
          <w:b/>
          <w:bCs/>
          <w:sz w:val="24"/>
          <w:lang w:eastAsia="zh-CN"/>
        </w:rPr>
        <w:t>曼</w:t>
      </w:r>
      <w:proofErr w:type="gramEnd"/>
      <w:r w:rsidR="00064058" w:rsidRPr="00B43BB5">
        <w:rPr>
          <w:rFonts w:ascii="宋体" w:hAnsi="宋体" w:hint="eastAsia"/>
          <w:b/>
          <w:bCs/>
          <w:sz w:val="24"/>
          <w:lang w:eastAsia="zh-CN"/>
        </w:rPr>
        <w:t>果胶</w:t>
      </w:r>
      <w:r w:rsidR="009948B1" w:rsidRPr="00B43BB5">
        <w:rPr>
          <w:rFonts w:ascii="宋体" w:hAnsi="宋体" w:hint="eastAsia"/>
          <w:b/>
          <w:bCs/>
          <w:sz w:val="24"/>
          <w:lang w:eastAsia="zh-CN"/>
        </w:rPr>
        <w:t>签订</w:t>
      </w:r>
      <w:r w:rsidR="008C7058" w:rsidRPr="00B43BB5">
        <w:rPr>
          <w:rFonts w:ascii="宋体" w:hAnsi="宋体" w:hint="eastAsia"/>
          <w:b/>
          <w:bCs/>
          <w:sz w:val="24"/>
          <w:lang w:eastAsia="zh-CN"/>
        </w:rPr>
        <w:t>《</w:t>
      </w:r>
      <w:r w:rsidR="009948B1" w:rsidRPr="00B43BB5">
        <w:rPr>
          <w:rFonts w:ascii="宋体" w:hAnsi="宋体" w:hint="eastAsia"/>
          <w:b/>
          <w:bCs/>
          <w:sz w:val="24"/>
          <w:lang w:eastAsia="zh-CN"/>
        </w:rPr>
        <w:t>补充协议</w:t>
      </w:r>
      <w:r w:rsidR="008C7058" w:rsidRPr="00B43BB5">
        <w:rPr>
          <w:rFonts w:ascii="宋体" w:hAnsi="宋体" w:hint="eastAsia"/>
          <w:b/>
          <w:bCs/>
          <w:sz w:val="24"/>
          <w:lang w:eastAsia="zh-CN"/>
        </w:rPr>
        <w:t>》的</w:t>
      </w:r>
      <w:r w:rsidR="00B43BB5" w:rsidRPr="00B43BB5">
        <w:rPr>
          <w:rFonts w:ascii="宋体" w:hAnsi="宋体" w:hint="eastAsia"/>
          <w:b/>
          <w:bCs/>
          <w:sz w:val="24"/>
          <w:lang w:eastAsia="zh-CN"/>
        </w:rPr>
        <w:t>基本情况</w:t>
      </w:r>
    </w:p>
    <w:p w14:paraId="1C38C3EF" w14:textId="7CE54366" w:rsidR="00AE4A94" w:rsidRDefault="00130EF9" w:rsidP="00B17782">
      <w:pPr>
        <w:spacing w:beforeLines="50" w:before="120" w:afterLines="50" w:after="120" w:line="360" w:lineRule="auto"/>
        <w:ind w:firstLineChars="200" w:firstLine="480"/>
        <w:jc w:val="both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本公司</w:t>
      </w:r>
      <w:r w:rsidR="00AE4A94">
        <w:rPr>
          <w:rFonts w:ascii="宋体" w:hAnsi="宋体" w:hint="eastAsia"/>
          <w:bCs/>
          <w:sz w:val="24"/>
          <w:lang w:eastAsia="zh-CN"/>
        </w:rPr>
        <w:t>于2025年2月11日召开第八届董事会第二十七次会议，审议通过了《关于本公司与烟台帝斯曼安德利果胶股份有限公司签署&lt;果渣供应协议&gt;的议案》，同意本公司与帝斯</w:t>
      </w:r>
      <w:proofErr w:type="gramStart"/>
      <w:r w:rsidR="00AE4A94">
        <w:rPr>
          <w:rFonts w:ascii="宋体" w:hAnsi="宋体" w:hint="eastAsia"/>
          <w:bCs/>
          <w:sz w:val="24"/>
          <w:lang w:eastAsia="zh-CN"/>
        </w:rPr>
        <w:t>曼</w:t>
      </w:r>
      <w:proofErr w:type="gramEnd"/>
      <w:r w:rsidR="00AE4A94">
        <w:rPr>
          <w:rFonts w:ascii="宋体" w:hAnsi="宋体" w:hint="eastAsia"/>
          <w:bCs/>
          <w:sz w:val="24"/>
          <w:lang w:eastAsia="zh-CN"/>
        </w:rPr>
        <w:t>果胶2025-2027年每年</w:t>
      </w:r>
      <w:r w:rsidR="00256433">
        <w:rPr>
          <w:rFonts w:ascii="宋体" w:hAnsi="宋体" w:hint="eastAsia"/>
          <w:bCs/>
          <w:sz w:val="24"/>
          <w:lang w:eastAsia="zh-CN"/>
        </w:rPr>
        <w:t>度交易额</w:t>
      </w:r>
      <w:r w:rsidR="00AE4A94">
        <w:rPr>
          <w:rFonts w:ascii="宋体" w:hAnsi="宋体" w:hint="eastAsia"/>
          <w:bCs/>
          <w:sz w:val="24"/>
          <w:lang w:eastAsia="zh-CN"/>
        </w:rPr>
        <w:t>上限为人民币4</w:t>
      </w:r>
      <w:r w:rsidR="00254832">
        <w:rPr>
          <w:rFonts w:ascii="宋体" w:hAnsi="宋体" w:hint="eastAsia"/>
          <w:bCs/>
          <w:sz w:val="24"/>
          <w:lang w:eastAsia="zh-CN"/>
        </w:rPr>
        <w:t>,</w:t>
      </w:r>
      <w:r w:rsidR="00AE4A94">
        <w:rPr>
          <w:rFonts w:ascii="宋体" w:hAnsi="宋体" w:hint="eastAsia"/>
          <w:bCs/>
          <w:sz w:val="24"/>
          <w:lang w:eastAsia="zh-CN"/>
        </w:rPr>
        <w:t>200万元。</w:t>
      </w:r>
      <w:r w:rsidR="009948B1" w:rsidRPr="00F26E6B">
        <w:rPr>
          <w:rFonts w:ascii="宋体" w:hAnsi="宋体" w:hint="eastAsia"/>
          <w:bCs/>
          <w:sz w:val="24"/>
          <w:lang w:eastAsia="zh-CN"/>
        </w:rPr>
        <w:t>具体内容详见</w:t>
      </w:r>
      <w:r w:rsidR="009948B1">
        <w:rPr>
          <w:rFonts w:ascii="宋体" w:hAnsi="宋体" w:hint="eastAsia"/>
          <w:bCs/>
          <w:sz w:val="24"/>
          <w:lang w:eastAsia="zh-CN"/>
        </w:rPr>
        <w:t>本公司</w:t>
      </w:r>
      <w:r w:rsidR="009948B1" w:rsidRPr="00F26E6B">
        <w:rPr>
          <w:rFonts w:ascii="宋体" w:hAnsi="宋体" w:hint="eastAsia"/>
          <w:bCs/>
          <w:sz w:val="24"/>
          <w:lang w:eastAsia="zh-CN"/>
        </w:rPr>
        <w:t>披露于上海证券交易所官网（www.sse.com.cn）的《关于</w:t>
      </w:r>
      <w:r w:rsidR="009948B1">
        <w:rPr>
          <w:rFonts w:ascii="宋体" w:hAnsi="宋体" w:hint="eastAsia"/>
          <w:bCs/>
          <w:sz w:val="24"/>
          <w:lang w:eastAsia="zh-CN"/>
        </w:rPr>
        <w:t>与烟台帝斯曼安德利果胶股份有限公司</w:t>
      </w:r>
      <w:r w:rsidR="009948B1" w:rsidRPr="00F26E6B">
        <w:rPr>
          <w:rFonts w:ascii="宋体" w:hAnsi="宋体" w:hint="eastAsia"/>
          <w:bCs/>
          <w:sz w:val="24"/>
          <w:lang w:eastAsia="zh-CN"/>
        </w:rPr>
        <w:t>签署</w:t>
      </w:r>
      <w:r w:rsidR="009948B1">
        <w:rPr>
          <w:rFonts w:ascii="宋体" w:hAnsi="宋体" w:hint="eastAsia"/>
          <w:bCs/>
          <w:sz w:val="24"/>
          <w:lang w:eastAsia="zh-CN"/>
        </w:rPr>
        <w:t>&lt;果渣供应协议&gt;暨关联交易</w:t>
      </w:r>
      <w:r w:rsidR="009948B1" w:rsidRPr="00F26E6B">
        <w:rPr>
          <w:rFonts w:ascii="宋体" w:hAnsi="宋体" w:hint="eastAsia"/>
          <w:bCs/>
          <w:sz w:val="24"/>
          <w:lang w:eastAsia="zh-CN"/>
        </w:rPr>
        <w:t>的公告》</w:t>
      </w:r>
      <w:r w:rsidR="009948B1">
        <w:rPr>
          <w:rFonts w:ascii="宋体" w:hAnsi="宋体" w:hint="eastAsia"/>
          <w:bCs/>
          <w:sz w:val="24"/>
          <w:lang w:eastAsia="zh-CN"/>
        </w:rPr>
        <w:t>（公告编号：2025-</w:t>
      </w:r>
      <w:r w:rsidR="009948B1">
        <w:rPr>
          <w:rFonts w:ascii="宋体" w:hAnsi="宋体" w:hint="eastAsia"/>
          <w:bCs/>
          <w:sz w:val="24"/>
          <w:lang w:eastAsia="zh-CN"/>
        </w:rPr>
        <w:lastRenderedPageBreak/>
        <w:t>011）。</w:t>
      </w:r>
    </w:p>
    <w:p w14:paraId="48C15B3A" w14:textId="41718DB4" w:rsidR="00AE4A94" w:rsidRDefault="00AE4A94" w:rsidP="00B17782">
      <w:pPr>
        <w:autoSpaceDE w:val="0"/>
        <w:autoSpaceDN w:val="0"/>
        <w:adjustRightInd w:val="0"/>
        <w:spacing w:beforeLines="50" w:before="120" w:afterLines="50" w:after="120"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666816">
        <w:rPr>
          <w:rFonts w:ascii="宋体" w:eastAsia="宋体" w:hAnsi="宋体"/>
          <w:sz w:val="24"/>
          <w:szCs w:val="24"/>
          <w:lang w:eastAsia="zh-CN"/>
        </w:rPr>
        <w:t>现因业务发展需要</w:t>
      </w:r>
      <w:r w:rsidRPr="00666816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666816">
        <w:rPr>
          <w:rFonts w:ascii="宋体" w:eastAsia="宋体" w:hAnsi="宋体"/>
          <w:sz w:val="24"/>
          <w:szCs w:val="24"/>
          <w:lang w:eastAsia="zh-CN"/>
        </w:rPr>
        <w:t>公司</w:t>
      </w:r>
      <w:r w:rsidR="00930814">
        <w:rPr>
          <w:rFonts w:ascii="宋体" w:eastAsia="宋体" w:hAnsi="宋体"/>
          <w:sz w:val="24"/>
          <w:szCs w:val="24"/>
          <w:lang w:eastAsia="zh-CN"/>
        </w:rPr>
        <w:t>拟将</w:t>
      </w:r>
      <w:r w:rsidRPr="00666816">
        <w:rPr>
          <w:rFonts w:ascii="宋体" w:eastAsia="宋体" w:hAnsi="宋体"/>
          <w:sz w:val="24"/>
          <w:szCs w:val="24"/>
          <w:lang w:eastAsia="zh-CN"/>
        </w:rPr>
        <w:t>与</w:t>
      </w:r>
      <w:r w:rsidRPr="00666816">
        <w:rPr>
          <w:rFonts w:ascii="宋体" w:eastAsia="宋体" w:hAnsi="宋体" w:hint="eastAsia"/>
          <w:sz w:val="24"/>
          <w:szCs w:val="24"/>
          <w:lang w:eastAsia="zh-CN"/>
        </w:rPr>
        <w:t>帝斯</w:t>
      </w:r>
      <w:proofErr w:type="gramStart"/>
      <w:r w:rsidRPr="00666816">
        <w:rPr>
          <w:rFonts w:ascii="宋体" w:eastAsia="宋体" w:hAnsi="宋体" w:hint="eastAsia"/>
          <w:sz w:val="24"/>
          <w:szCs w:val="24"/>
          <w:lang w:eastAsia="zh-CN"/>
        </w:rPr>
        <w:t>曼</w:t>
      </w:r>
      <w:proofErr w:type="gramEnd"/>
      <w:r w:rsidRPr="00666816">
        <w:rPr>
          <w:rFonts w:ascii="宋体" w:eastAsia="宋体" w:hAnsi="宋体" w:hint="eastAsia"/>
          <w:sz w:val="24"/>
          <w:szCs w:val="24"/>
          <w:lang w:eastAsia="zh-CN"/>
        </w:rPr>
        <w:t>果胶</w:t>
      </w:r>
      <w:r w:rsidRPr="00666816">
        <w:rPr>
          <w:rFonts w:ascii="宋体" w:eastAsia="宋体" w:hAnsi="宋体"/>
          <w:sz w:val="24"/>
          <w:szCs w:val="24"/>
          <w:lang w:eastAsia="zh-CN"/>
        </w:rPr>
        <w:t>20</w:t>
      </w:r>
      <w:r w:rsidRPr="00666816">
        <w:rPr>
          <w:rFonts w:ascii="宋体" w:eastAsia="宋体" w:hAnsi="宋体" w:hint="eastAsia"/>
          <w:sz w:val="24"/>
          <w:szCs w:val="24"/>
          <w:lang w:eastAsia="zh-CN"/>
        </w:rPr>
        <w:t>25-2027</w:t>
      </w:r>
      <w:r w:rsidRPr="00666816">
        <w:rPr>
          <w:rFonts w:ascii="宋体" w:eastAsia="宋体" w:hAnsi="宋体"/>
          <w:sz w:val="24"/>
          <w:szCs w:val="24"/>
          <w:lang w:eastAsia="zh-CN"/>
        </w:rPr>
        <w:t>年度</w:t>
      </w:r>
      <w:r w:rsidR="00612D7A">
        <w:rPr>
          <w:rFonts w:ascii="宋体" w:eastAsia="宋体" w:hAnsi="宋体"/>
          <w:sz w:val="24"/>
          <w:szCs w:val="24"/>
          <w:lang w:eastAsia="zh-CN"/>
        </w:rPr>
        <w:t>日常关联</w:t>
      </w:r>
      <w:r w:rsidRPr="00666816">
        <w:rPr>
          <w:rFonts w:ascii="宋体" w:eastAsia="宋体" w:hAnsi="宋体"/>
          <w:sz w:val="24"/>
          <w:szCs w:val="24"/>
          <w:lang w:eastAsia="zh-CN"/>
        </w:rPr>
        <w:t>交易</w:t>
      </w:r>
      <w:r w:rsidR="00B9185F">
        <w:rPr>
          <w:rFonts w:ascii="宋体" w:eastAsia="宋体" w:hAnsi="宋体"/>
          <w:sz w:val="24"/>
          <w:szCs w:val="24"/>
          <w:lang w:eastAsia="zh-CN"/>
        </w:rPr>
        <w:t>的年度交易</w:t>
      </w:r>
      <w:r w:rsidR="00612D7A">
        <w:rPr>
          <w:rFonts w:ascii="宋体" w:eastAsia="宋体" w:hAnsi="宋体"/>
          <w:sz w:val="24"/>
          <w:szCs w:val="24"/>
          <w:lang w:eastAsia="zh-CN"/>
        </w:rPr>
        <w:t>上限</w:t>
      </w:r>
      <w:r w:rsidR="00B9185F">
        <w:rPr>
          <w:rFonts w:ascii="宋体" w:eastAsia="宋体" w:hAnsi="宋体"/>
          <w:sz w:val="24"/>
          <w:szCs w:val="24"/>
          <w:lang w:eastAsia="zh-CN"/>
        </w:rPr>
        <w:t>由</w:t>
      </w:r>
      <w:r w:rsidR="00002399">
        <w:rPr>
          <w:rFonts w:ascii="宋体" w:eastAsia="宋体" w:hAnsi="宋体"/>
          <w:sz w:val="24"/>
          <w:szCs w:val="24"/>
          <w:lang w:eastAsia="zh-CN"/>
        </w:rPr>
        <w:t>每年</w:t>
      </w:r>
      <w:r w:rsidR="00B9185F">
        <w:rPr>
          <w:rFonts w:ascii="宋体" w:eastAsia="宋体" w:hAnsi="宋体"/>
          <w:sz w:val="24"/>
          <w:szCs w:val="24"/>
          <w:lang w:eastAsia="zh-CN"/>
        </w:rPr>
        <w:t>人民币</w:t>
      </w:r>
      <w:r w:rsidR="00B9185F">
        <w:rPr>
          <w:rFonts w:ascii="宋体" w:eastAsia="宋体" w:hAnsi="宋体" w:hint="eastAsia"/>
          <w:sz w:val="24"/>
          <w:szCs w:val="24"/>
          <w:lang w:eastAsia="zh-CN"/>
        </w:rPr>
        <w:t>4,200万元调整至</w:t>
      </w:r>
      <w:r w:rsidR="00002399">
        <w:rPr>
          <w:rFonts w:ascii="宋体" w:eastAsia="宋体" w:hAnsi="宋体" w:hint="eastAsia"/>
          <w:sz w:val="24"/>
          <w:szCs w:val="24"/>
          <w:lang w:eastAsia="zh-CN"/>
        </w:rPr>
        <w:t>每年人民币</w:t>
      </w:r>
      <w:r w:rsidRPr="00666816">
        <w:rPr>
          <w:rFonts w:ascii="宋体" w:eastAsia="宋体" w:hAnsi="宋体" w:hint="eastAsia"/>
          <w:sz w:val="24"/>
          <w:szCs w:val="24"/>
          <w:lang w:eastAsia="zh-CN"/>
        </w:rPr>
        <w:t>6,000万元</w:t>
      </w:r>
      <w:r w:rsidRPr="00666816">
        <w:rPr>
          <w:rFonts w:ascii="宋体" w:eastAsia="宋体" w:hAnsi="宋体"/>
          <w:sz w:val="24"/>
          <w:szCs w:val="24"/>
          <w:lang w:eastAsia="zh-CN"/>
        </w:rPr>
        <w:t>。</w:t>
      </w:r>
    </w:p>
    <w:p w14:paraId="573838BB" w14:textId="00F227FD" w:rsidR="00DB3351" w:rsidRPr="00B43BB5" w:rsidRDefault="00254832" w:rsidP="00B43BB5">
      <w:pPr>
        <w:spacing w:beforeLines="50" w:before="120" w:afterLines="50" w:after="120" w:line="360" w:lineRule="auto"/>
        <w:ind w:firstLineChars="200" w:firstLine="482"/>
        <w:jc w:val="both"/>
        <w:rPr>
          <w:rFonts w:ascii="宋体" w:hAnsi="宋体"/>
          <w:b/>
          <w:bCs/>
          <w:sz w:val="24"/>
          <w:lang w:eastAsia="zh-CN"/>
        </w:rPr>
      </w:pPr>
      <w:r w:rsidRPr="00B43BB5">
        <w:rPr>
          <w:rFonts w:ascii="宋体" w:hAnsi="宋体" w:hint="eastAsia"/>
          <w:b/>
          <w:bCs/>
          <w:sz w:val="24"/>
          <w:lang w:eastAsia="zh-CN"/>
        </w:rPr>
        <w:t>2.</w:t>
      </w:r>
      <w:r w:rsidR="008C7058" w:rsidRPr="00B43BB5">
        <w:rPr>
          <w:rFonts w:ascii="宋体" w:hAnsi="宋体" w:hint="eastAsia"/>
          <w:b/>
          <w:bCs/>
          <w:sz w:val="24"/>
          <w:lang w:eastAsia="zh-CN"/>
        </w:rPr>
        <w:t>本公司</w:t>
      </w:r>
      <w:r w:rsidRPr="00B43BB5">
        <w:rPr>
          <w:rFonts w:ascii="宋体" w:hAnsi="宋体" w:hint="eastAsia"/>
          <w:b/>
          <w:bCs/>
          <w:sz w:val="24"/>
          <w:lang w:eastAsia="zh-CN"/>
        </w:rPr>
        <w:t>与</w:t>
      </w:r>
      <w:r w:rsidR="00557E14" w:rsidRPr="00B43BB5">
        <w:rPr>
          <w:rFonts w:ascii="宋体" w:eastAsia="宋体" w:hAnsi="宋体" w:hint="eastAsia"/>
          <w:b/>
          <w:sz w:val="24"/>
          <w:szCs w:val="24"/>
          <w:lang w:eastAsia="zh-CN"/>
        </w:rPr>
        <w:t>统一中</w:t>
      </w:r>
      <w:proofErr w:type="gramStart"/>
      <w:r w:rsidR="00557E14" w:rsidRPr="00B43BB5">
        <w:rPr>
          <w:rFonts w:ascii="宋体" w:eastAsia="宋体" w:hAnsi="宋体" w:hint="eastAsia"/>
          <w:b/>
          <w:sz w:val="24"/>
          <w:szCs w:val="24"/>
          <w:lang w:eastAsia="zh-CN"/>
        </w:rPr>
        <w:t>控</w:t>
      </w:r>
      <w:r w:rsidR="00DB3351" w:rsidRPr="00B43BB5">
        <w:rPr>
          <w:rFonts w:ascii="宋体" w:hAnsi="宋体" w:hint="eastAsia"/>
          <w:b/>
          <w:bCs/>
          <w:sz w:val="24"/>
          <w:lang w:eastAsia="zh-CN"/>
        </w:rPr>
        <w:t>签订</w:t>
      </w:r>
      <w:proofErr w:type="gramEnd"/>
      <w:r w:rsidR="008C7058" w:rsidRPr="00B43BB5">
        <w:rPr>
          <w:rFonts w:ascii="宋体" w:hAnsi="宋体" w:hint="eastAsia"/>
          <w:b/>
          <w:bCs/>
          <w:sz w:val="24"/>
          <w:lang w:eastAsia="zh-CN"/>
        </w:rPr>
        <w:t>《</w:t>
      </w:r>
      <w:r w:rsidR="00DB3351" w:rsidRPr="00B43BB5">
        <w:rPr>
          <w:rFonts w:ascii="宋体" w:hAnsi="宋体" w:hint="eastAsia"/>
          <w:b/>
          <w:bCs/>
          <w:sz w:val="24"/>
          <w:lang w:eastAsia="zh-CN"/>
        </w:rPr>
        <w:t>补充协议</w:t>
      </w:r>
      <w:r w:rsidR="008C7058" w:rsidRPr="00B43BB5">
        <w:rPr>
          <w:rFonts w:ascii="宋体" w:hAnsi="宋体" w:hint="eastAsia"/>
          <w:b/>
          <w:bCs/>
          <w:sz w:val="24"/>
          <w:lang w:eastAsia="zh-CN"/>
        </w:rPr>
        <w:t>》的</w:t>
      </w:r>
      <w:r w:rsidR="00B43BB5" w:rsidRPr="00B43BB5">
        <w:rPr>
          <w:rFonts w:ascii="宋体" w:hAnsi="宋体" w:hint="eastAsia"/>
          <w:b/>
          <w:bCs/>
          <w:sz w:val="24"/>
          <w:lang w:eastAsia="zh-CN"/>
        </w:rPr>
        <w:t>基本情况</w:t>
      </w:r>
    </w:p>
    <w:p w14:paraId="45D08878" w14:textId="4A9B4797" w:rsidR="009E023C" w:rsidRDefault="009E023C" w:rsidP="009E023C">
      <w:pPr>
        <w:spacing w:beforeLines="50" w:before="120" w:afterLines="50" w:after="120" w:line="360" w:lineRule="auto"/>
        <w:ind w:firstLineChars="200" w:firstLine="480"/>
        <w:jc w:val="both"/>
        <w:rPr>
          <w:rFonts w:ascii="宋体" w:hAnsi="宋体"/>
          <w:bCs/>
          <w:sz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本公司于2</w:t>
      </w:r>
      <w:r>
        <w:rPr>
          <w:rFonts w:ascii="宋体" w:eastAsia="宋体" w:hAnsi="宋体"/>
          <w:sz w:val="24"/>
          <w:szCs w:val="24"/>
          <w:lang w:eastAsia="zh-CN"/>
        </w:rPr>
        <w:t>02</w:t>
      </w:r>
      <w:r>
        <w:rPr>
          <w:rFonts w:ascii="宋体" w:eastAsia="宋体" w:hAnsi="宋体" w:hint="eastAsia"/>
          <w:sz w:val="24"/>
          <w:szCs w:val="24"/>
          <w:lang w:eastAsia="zh-CN"/>
        </w:rPr>
        <w:t>4年1</w:t>
      </w:r>
      <w:r>
        <w:rPr>
          <w:rFonts w:ascii="宋体" w:eastAsia="宋体" w:hAnsi="宋体"/>
          <w:sz w:val="24"/>
          <w:szCs w:val="24"/>
          <w:lang w:eastAsia="zh-CN"/>
        </w:rPr>
        <w:t>2</w:t>
      </w:r>
      <w:r>
        <w:rPr>
          <w:rFonts w:ascii="宋体" w:eastAsia="宋体" w:hAnsi="宋体" w:hint="eastAsia"/>
          <w:sz w:val="24"/>
          <w:szCs w:val="24"/>
          <w:lang w:eastAsia="zh-CN"/>
        </w:rPr>
        <w:t>月27日</w:t>
      </w:r>
      <w:r w:rsidRPr="00D67C37">
        <w:rPr>
          <w:rFonts w:ascii="宋体" w:eastAsia="宋体" w:hAnsi="宋体" w:hint="eastAsia"/>
          <w:sz w:val="24"/>
          <w:szCs w:val="24"/>
          <w:lang w:eastAsia="zh-CN"/>
        </w:rPr>
        <w:t>召开第</w:t>
      </w:r>
      <w:r>
        <w:rPr>
          <w:rFonts w:ascii="宋体" w:eastAsia="宋体" w:hAnsi="宋体" w:hint="eastAsia"/>
          <w:sz w:val="24"/>
          <w:szCs w:val="24"/>
          <w:lang w:eastAsia="zh-CN"/>
        </w:rPr>
        <w:t>八</w:t>
      </w:r>
      <w:r w:rsidRPr="00D67C37">
        <w:rPr>
          <w:rFonts w:ascii="宋体" w:eastAsia="宋体" w:hAnsi="宋体" w:hint="eastAsia"/>
          <w:sz w:val="24"/>
          <w:szCs w:val="24"/>
          <w:lang w:eastAsia="zh-CN"/>
        </w:rPr>
        <w:t>届董事会第二十</w:t>
      </w:r>
      <w:r>
        <w:rPr>
          <w:rFonts w:ascii="宋体" w:eastAsia="宋体" w:hAnsi="宋体" w:hint="eastAsia"/>
          <w:sz w:val="24"/>
          <w:szCs w:val="24"/>
          <w:lang w:eastAsia="zh-CN"/>
        </w:rPr>
        <w:t>五</w:t>
      </w:r>
      <w:r w:rsidRPr="00D67C37">
        <w:rPr>
          <w:rFonts w:ascii="宋体" w:eastAsia="宋体" w:hAnsi="宋体" w:hint="eastAsia"/>
          <w:sz w:val="24"/>
          <w:szCs w:val="24"/>
          <w:lang w:eastAsia="zh-CN"/>
        </w:rPr>
        <w:t>次会议</w:t>
      </w:r>
      <w:r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D67C37">
        <w:rPr>
          <w:rFonts w:ascii="宋体" w:eastAsia="宋体" w:hAnsi="宋体" w:hint="eastAsia"/>
          <w:sz w:val="24"/>
          <w:szCs w:val="24"/>
          <w:lang w:eastAsia="zh-CN"/>
        </w:rPr>
        <w:t>审议通过了《关于本公司与</w:t>
      </w:r>
      <w:r w:rsidRPr="00557E14">
        <w:rPr>
          <w:rFonts w:ascii="宋体" w:hAnsi="宋体" w:hint="eastAsia"/>
          <w:bCs/>
          <w:sz w:val="24"/>
          <w:lang w:eastAsia="zh-CN"/>
        </w:rPr>
        <w:t>统一企业中国控股</w:t>
      </w:r>
      <w:r w:rsidRPr="00557E14">
        <w:rPr>
          <w:rFonts w:ascii="宋体" w:hAnsi="宋体"/>
          <w:bCs/>
          <w:sz w:val="24"/>
          <w:lang w:eastAsia="zh-CN"/>
        </w:rPr>
        <w:t>有限公司</w:t>
      </w:r>
      <w:r w:rsidRPr="00D67C37">
        <w:rPr>
          <w:rFonts w:ascii="宋体" w:eastAsia="宋体" w:hAnsi="宋体" w:hint="eastAsia"/>
          <w:sz w:val="24"/>
          <w:szCs w:val="24"/>
          <w:lang w:eastAsia="zh-CN"/>
        </w:rPr>
        <w:t>签署</w:t>
      </w:r>
      <w:r w:rsidRPr="00D67C37">
        <w:rPr>
          <w:rFonts w:ascii="宋体" w:eastAsia="宋体" w:hAnsi="宋体"/>
          <w:sz w:val="24"/>
          <w:szCs w:val="24"/>
          <w:lang w:eastAsia="zh-CN"/>
        </w:rPr>
        <w:t>&lt;202</w:t>
      </w:r>
      <w:r>
        <w:rPr>
          <w:rFonts w:ascii="宋体" w:eastAsia="宋体" w:hAnsi="宋体" w:hint="eastAsia"/>
          <w:sz w:val="24"/>
          <w:szCs w:val="24"/>
          <w:lang w:eastAsia="zh-CN"/>
        </w:rPr>
        <w:t>5</w:t>
      </w:r>
      <w:r w:rsidRPr="00D67C37">
        <w:rPr>
          <w:rFonts w:ascii="宋体" w:eastAsia="宋体" w:hAnsi="宋体"/>
          <w:sz w:val="24"/>
          <w:szCs w:val="24"/>
          <w:lang w:eastAsia="zh-CN"/>
        </w:rPr>
        <w:t>-202</w:t>
      </w:r>
      <w:r>
        <w:rPr>
          <w:rFonts w:ascii="宋体" w:eastAsia="宋体" w:hAnsi="宋体" w:hint="eastAsia"/>
          <w:sz w:val="24"/>
          <w:szCs w:val="24"/>
          <w:lang w:eastAsia="zh-CN"/>
        </w:rPr>
        <w:t>7</w:t>
      </w:r>
      <w:r w:rsidRPr="00D67C37">
        <w:rPr>
          <w:rFonts w:ascii="宋体" w:eastAsia="宋体" w:hAnsi="宋体" w:hint="eastAsia"/>
          <w:sz w:val="24"/>
          <w:szCs w:val="24"/>
          <w:lang w:eastAsia="zh-CN"/>
        </w:rPr>
        <w:t>年度产品采购框架协议</w:t>
      </w:r>
      <w:r w:rsidRPr="00D67C37">
        <w:rPr>
          <w:rFonts w:ascii="宋体" w:eastAsia="宋体" w:hAnsi="宋体"/>
          <w:sz w:val="24"/>
          <w:szCs w:val="24"/>
          <w:lang w:eastAsia="zh-CN"/>
        </w:rPr>
        <w:t>&gt;</w:t>
      </w:r>
      <w:r w:rsidRPr="00D67C37">
        <w:rPr>
          <w:rFonts w:ascii="宋体" w:eastAsia="宋体" w:hAnsi="宋体" w:hint="eastAsia"/>
          <w:sz w:val="24"/>
          <w:szCs w:val="24"/>
          <w:lang w:eastAsia="zh-CN"/>
        </w:rPr>
        <w:t>的议案》</w:t>
      </w:r>
      <w:r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="00CE5EBD" w:rsidRPr="00EA1553">
        <w:rPr>
          <w:rFonts w:ascii="宋体" w:hAnsi="宋体" w:hint="eastAsia"/>
          <w:bCs/>
          <w:sz w:val="24"/>
          <w:lang w:eastAsia="zh-CN"/>
        </w:rPr>
        <w:t>同意本公司与统一</w:t>
      </w:r>
      <w:r w:rsidR="00CE5EBD">
        <w:rPr>
          <w:rFonts w:ascii="宋体" w:hAnsi="宋体" w:hint="eastAsia"/>
          <w:bCs/>
          <w:sz w:val="24"/>
          <w:lang w:eastAsia="zh-CN"/>
        </w:rPr>
        <w:t>中控</w:t>
      </w:r>
      <w:r w:rsidR="00CE5EBD" w:rsidRPr="00EA1553">
        <w:rPr>
          <w:rFonts w:ascii="宋体" w:hAnsi="宋体" w:hint="eastAsia"/>
          <w:bCs/>
          <w:sz w:val="24"/>
          <w:lang w:eastAsia="zh-CN"/>
        </w:rPr>
        <w:t>2025-2027年每年度的交易额上限为人民币3,100万元。</w:t>
      </w:r>
      <w:r w:rsidRPr="00F26E6B">
        <w:rPr>
          <w:rFonts w:ascii="宋体" w:hAnsi="宋体" w:hint="eastAsia"/>
          <w:bCs/>
          <w:sz w:val="24"/>
          <w:lang w:eastAsia="zh-CN"/>
        </w:rPr>
        <w:t>具体内容详见</w:t>
      </w:r>
      <w:r>
        <w:rPr>
          <w:rFonts w:ascii="宋体" w:hAnsi="宋体" w:hint="eastAsia"/>
          <w:bCs/>
          <w:sz w:val="24"/>
          <w:lang w:eastAsia="zh-CN"/>
        </w:rPr>
        <w:t>本公司</w:t>
      </w:r>
      <w:r w:rsidRPr="00F26E6B">
        <w:rPr>
          <w:rFonts w:ascii="宋体" w:hAnsi="宋体" w:hint="eastAsia"/>
          <w:bCs/>
          <w:sz w:val="24"/>
          <w:lang w:eastAsia="zh-CN"/>
        </w:rPr>
        <w:t>披露于上海证券交易所官网（www.sse.com.cn）的《关于签署</w:t>
      </w:r>
      <w:r w:rsidRPr="00F26E6B">
        <w:rPr>
          <w:rFonts w:ascii="宋体" w:hAnsi="宋体"/>
          <w:bCs/>
          <w:sz w:val="24"/>
          <w:lang w:eastAsia="zh-CN"/>
        </w:rPr>
        <w:t>202</w:t>
      </w:r>
      <w:r>
        <w:rPr>
          <w:rFonts w:ascii="宋体" w:hAnsi="宋体" w:hint="eastAsia"/>
          <w:bCs/>
          <w:sz w:val="24"/>
          <w:lang w:eastAsia="zh-CN"/>
        </w:rPr>
        <w:t>5</w:t>
      </w:r>
      <w:r w:rsidRPr="00F26E6B">
        <w:rPr>
          <w:rFonts w:ascii="宋体" w:hAnsi="宋体"/>
          <w:bCs/>
          <w:sz w:val="24"/>
          <w:lang w:eastAsia="zh-CN"/>
        </w:rPr>
        <w:t>-202</w:t>
      </w:r>
      <w:r>
        <w:rPr>
          <w:rFonts w:ascii="宋体" w:hAnsi="宋体" w:hint="eastAsia"/>
          <w:bCs/>
          <w:sz w:val="24"/>
          <w:lang w:eastAsia="zh-CN"/>
        </w:rPr>
        <w:t>7</w:t>
      </w:r>
      <w:r w:rsidRPr="00F26E6B">
        <w:rPr>
          <w:rFonts w:ascii="宋体" w:hAnsi="宋体" w:hint="eastAsia"/>
          <w:bCs/>
          <w:sz w:val="24"/>
          <w:lang w:eastAsia="zh-CN"/>
        </w:rPr>
        <w:t>年度日常关联交易框架协议的公告》</w:t>
      </w:r>
      <w:r>
        <w:rPr>
          <w:rFonts w:ascii="宋体" w:hAnsi="宋体" w:hint="eastAsia"/>
          <w:bCs/>
          <w:sz w:val="24"/>
          <w:lang w:eastAsia="zh-CN"/>
        </w:rPr>
        <w:t>（公告编号</w:t>
      </w:r>
      <w:r w:rsidRPr="00255D3A">
        <w:rPr>
          <w:rFonts w:ascii="宋体" w:hAnsi="宋体" w:hint="eastAsia"/>
          <w:sz w:val="24"/>
          <w:lang w:eastAsia="zh-CN"/>
        </w:rPr>
        <w:t>202</w:t>
      </w:r>
      <w:r>
        <w:rPr>
          <w:rFonts w:ascii="宋体" w:hAnsi="宋体" w:hint="eastAsia"/>
          <w:sz w:val="24"/>
          <w:lang w:eastAsia="zh-CN"/>
        </w:rPr>
        <w:t>4</w:t>
      </w:r>
      <w:r w:rsidRPr="00255D3A">
        <w:rPr>
          <w:rFonts w:ascii="宋体" w:hAnsi="宋体" w:hint="eastAsia"/>
          <w:sz w:val="24"/>
          <w:lang w:eastAsia="zh-CN"/>
        </w:rPr>
        <w:t>-0</w:t>
      </w:r>
      <w:r>
        <w:rPr>
          <w:rFonts w:ascii="宋体" w:hAnsi="宋体" w:hint="eastAsia"/>
          <w:sz w:val="24"/>
          <w:lang w:eastAsia="zh-CN"/>
        </w:rPr>
        <w:t>78</w:t>
      </w:r>
      <w:r>
        <w:rPr>
          <w:rFonts w:ascii="宋体" w:hAnsi="宋体" w:hint="eastAsia"/>
          <w:bCs/>
          <w:sz w:val="24"/>
          <w:lang w:eastAsia="zh-CN"/>
        </w:rPr>
        <w:t>）。</w:t>
      </w:r>
    </w:p>
    <w:p w14:paraId="3FD9AFDC" w14:textId="7F531DB1" w:rsidR="00B9185F" w:rsidRDefault="00B9185F" w:rsidP="00B9185F">
      <w:pPr>
        <w:autoSpaceDE w:val="0"/>
        <w:autoSpaceDN w:val="0"/>
        <w:adjustRightInd w:val="0"/>
        <w:spacing w:beforeLines="50" w:before="120" w:afterLines="50" w:after="120"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666816">
        <w:rPr>
          <w:rFonts w:ascii="宋体" w:eastAsia="宋体" w:hAnsi="宋体"/>
          <w:sz w:val="24"/>
          <w:szCs w:val="24"/>
          <w:lang w:eastAsia="zh-CN"/>
        </w:rPr>
        <w:t>现因业务发展需要</w:t>
      </w:r>
      <w:r w:rsidRPr="00666816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666816">
        <w:rPr>
          <w:rFonts w:ascii="宋体" w:eastAsia="宋体" w:hAnsi="宋体"/>
          <w:sz w:val="24"/>
          <w:szCs w:val="24"/>
          <w:lang w:eastAsia="zh-CN"/>
        </w:rPr>
        <w:t>公司</w:t>
      </w:r>
      <w:r w:rsidR="00930814">
        <w:rPr>
          <w:rFonts w:ascii="宋体" w:eastAsia="宋体" w:hAnsi="宋体"/>
          <w:sz w:val="24"/>
          <w:szCs w:val="24"/>
          <w:lang w:eastAsia="zh-CN"/>
        </w:rPr>
        <w:t>拟将</w:t>
      </w:r>
      <w:r w:rsidRPr="00666816">
        <w:rPr>
          <w:rFonts w:ascii="宋体" w:eastAsia="宋体" w:hAnsi="宋体"/>
          <w:sz w:val="24"/>
          <w:szCs w:val="24"/>
          <w:lang w:eastAsia="zh-CN"/>
        </w:rPr>
        <w:t>与</w:t>
      </w:r>
      <w:r>
        <w:rPr>
          <w:rFonts w:ascii="宋体" w:eastAsia="宋体" w:hAnsi="宋体" w:hint="eastAsia"/>
          <w:sz w:val="24"/>
          <w:szCs w:val="24"/>
          <w:lang w:eastAsia="zh-CN"/>
        </w:rPr>
        <w:t>统一中控</w:t>
      </w:r>
      <w:r w:rsidRPr="00666816">
        <w:rPr>
          <w:rFonts w:ascii="宋体" w:eastAsia="宋体" w:hAnsi="宋体"/>
          <w:sz w:val="24"/>
          <w:szCs w:val="24"/>
          <w:lang w:eastAsia="zh-CN"/>
        </w:rPr>
        <w:t>20</w:t>
      </w:r>
      <w:r w:rsidRPr="00666816">
        <w:rPr>
          <w:rFonts w:ascii="宋体" w:eastAsia="宋体" w:hAnsi="宋体" w:hint="eastAsia"/>
          <w:sz w:val="24"/>
          <w:szCs w:val="24"/>
          <w:lang w:eastAsia="zh-CN"/>
        </w:rPr>
        <w:t>25-2027</w:t>
      </w:r>
      <w:r w:rsidRPr="00666816">
        <w:rPr>
          <w:rFonts w:ascii="宋体" w:eastAsia="宋体" w:hAnsi="宋体"/>
          <w:sz w:val="24"/>
          <w:szCs w:val="24"/>
          <w:lang w:eastAsia="zh-CN"/>
        </w:rPr>
        <w:t>年度</w:t>
      </w:r>
      <w:r>
        <w:rPr>
          <w:rFonts w:ascii="宋体" w:eastAsia="宋体" w:hAnsi="宋体"/>
          <w:sz w:val="24"/>
          <w:szCs w:val="24"/>
          <w:lang w:eastAsia="zh-CN"/>
        </w:rPr>
        <w:t>日常关联</w:t>
      </w:r>
      <w:r w:rsidRPr="00666816">
        <w:rPr>
          <w:rFonts w:ascii="宋体" w:eastAsia="宋体" w:hAnsi="宋体"/>
          <w:sz w:val="24"/>
          <w:szCs w:val="24"/>
          <w:lang w:eastAsia="zh-CN"/>
        </w:rPr>
        <w:t>交易</w:t>
      </w:r>
      <w:r>
        <w:rPr>
          <w:rFonts w:ascii="宋体" w:eastAsia="宋体" w:hAnsi="宋体"/>
          <w:sz w:val="24"/>
          <w:szCs w:val="24"/>
          <w:lang w:eastAsia="zh-CN"/>
        </w:rPr>
        <w:t>的年度交易上限由</w:t>
      </w:r>
      <w:r w:rsidR="00065863">
        <w:rPr>
          <w:rFonts w:ascii="宋体" w:eastAsia="宋体" w:hAnsi="宋体"/>
          <w:sz w:val="24"/>
          <w:szCs w:val="24"/>
          <w:lang w:eastAsia="zh-CN"/>
        </w:rPr>
        <w:t>每年</w:t>
      </w:r>
      <w:r>
        <w:rPr>
          <w:rFonts w:ascii="宋体" w:eastAsia="宋体" w:hAnsi="宋体"/>
          <w:sz w:val="24"/>
          <w:szCs w:val="24"/>
          <w:lang w:eastAsia="zh-CN"/>
        </w:rPr>
        <w:t>人民币</w:t>
      </w:r>
      <w:r>
        <w:rPr>
          <w:rFonts w:ascii="宋体" w:eastAsia="宋体" w:hAnsi="宋体" w:hint="eastAsia"/>
          <w:sz w:val="24"/>
          <w:szCs w:val="24"/>
          <w:lang w:eastAsia="zh-CN"/>
        </w:rPr>
        <w:t>3,100万元调整至</w:t>
      </w:r>
      <w:r w:rsidR="00065863">
        <w:rPr>
          <w:rFonts w:ascii="宋体" w:eastAsia="宋体" w:hAnsi="宋体" w:hint="eastAsia"/>
          <w:sz w:val="24"/>
          <w:szCs w:val="24"/>
          <w:lang w:eastAsia="zh-CN"/>
        </w:rPr>
        <w:t>每年人民币</w:t>
      </w:r>
      <w:r>
        <w:rPr>
          <w:rFonts w:ascii="宋体" w:eastAsia="宋体" w:hAnsi="宋体" w:hint="eastAsia"/>
          <w:sz w:val="24"/>
          <w:szCs w:val="24"/>
          <w:lang w:eastAsia="zh-CN"/>
        </w:rPr>
        <w:t>5</w:t>
      </w:r>
      <w:r w:rsidRPr="00666816">
        <w:rPr>
          <w:rFonts w:ascii="宋体" w:eastAsia="宋体" w:hAnsi="宋体" w:hint="eastAsia"/>
          <w:sz w:val="24"/>
          <w:szCs w:val="24"/>
          <w:lang w:eastAsia="zh-CN"/>
        </w:rPr>
        <w:t>,000万元</w:t>
      </w:r>
      <w:r w:rsidR="00065863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14:paraId="51B47836" w14:textId="677EDD26" w:rsidR="00064058" w:rsidRPr="00B43BB5" w:rsidRDefault="00254832" w:rsidP="00B43BB5">
      <w:pPr>
        <w:spacing w:beforeLines="50" w:before="120" w:afterLines="50" w:after="120" w:line="360" w:lineRule="auto"/>
        <w:ind w:firstLineChars="200" w:firstLine="482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B43BB5">
        <w:rPr>
          <w:rFonts w:ascii="宋体" w:eastAsia="宋体" w:hAnsi="宋体" w:hint="eastAsia"/>
          <w:b/>
          <w:sz w:val="24"/>
          <w:szCs w:val="24"/>
          <w:lang w:eastAsia="zh-CN"/>
        </w:rPr>
        <w:t>3.</w:t>
      </w:r>
      <w:r w:rsidR="008C7058" w:rsidRPr="00B43BB5">
        <w:rPr>
          <w:rFonts w:ascii="宋体" w:eastAsia="宋体" w:hAnsi="宋体" w:hint="eastAsia"/>
          <w:b/>
          <w:sz w:val="24"/>
          <w:szCs w:val="24"/>
          <w:lang w:eastAsia="zh-CN"/>
        </w:rPr>
        <w:t>本公司</w:t>
      </w:r>
      <w:r w:rsidR="00064058" w:rsidRPr="00B43BB5">
        <w:rPr>
          <w:rFonts w:ascii="宋体" w:hAnsi="宋体" w:hint="eastAsia"/>
          <w:b/>
          <w:bCs/>
          <w:sz w:val="24"/>
          <w:lang w:eastAsia="zh-CN"/>
        </w:rPr>
        <w:t>与烟台亿通</w:t>
      </w:r>
      <w:r w:rsidR="00DB3351" w:rsidRPr="00B43BB5">
        <w:rPr>
          <w:rFonts w:ascii="宋体" w:eastAsia="宋体" w:hAnsi="宋体" w:hint="eastAsia"/>
          <w:b/>
          <w:sz w:val="24"/>
          <w:szCs w:val="24"/>
          <w:lang w:eastAsia="zh-CN"/>
        </w:rPr>
        <w:t>签订</w:t>
      </w:r>
      <w:r w:rsidR="008C7058" w:rsidRPr="00B43BB5">
        <w:rPr>
          <w:rFonts w:ascii="宋体" w:eastAsia="宋体" w:hAnsi="宋体" w:hint="eastAsia"/>
          <w:b/>
          <w:sz w:val="24"/>
          <w:szCs w:val="24"/>
          <w:lang w:eastAsia="zh-CN"/>
        </w:rPr>
        <w:t>《</w:t>
      </w:r>
      <w:r w:rsidR="00DB3351" w:rsidRPr="00B43BB5">
        <w:rPr>
          <w:rFonts w:ascii="宋体" w:eastAsia="宋体" w:hAnsi="宋体" w:hint="eastAsia"/>
          <w:b/>
          <w:sz w:val="24"/>
          <w:szCs w:val="24"/>
          <w:lang w:eastAsia="zh-CN"/>
        </w:rPr>
        <w:t>补充协议</w:t>
      </w:r>
      <w:r w:rsidR="008C7058" w:rsidRPr="00B43BB5">
        <w:rPr>
          <w:rFonts w:ascii="宋体" w:eastAsia="宋体" w:hAnsi="宋体" w:hint="eastAsia"/>
          <w:b/>
          <w:sz w:val="24"/>
          <w:szCs w:val="24"/>
          <w:lang w:eastAsia="zh-CN"/>
        </w:rPr>
        <w:t>》的</w:t>
      </w:r>
      <w:r w:rsidR="00B43BB5" w:rsidRPr="00B43BB5">
        <w:rPr>
          <w:rFonts w:ascii="宋体" w:eastAsia="宋体" w:hAnsi="宋体" w:hint="eastAsia"/>
          <w:b/>
          <w:sz w:val="24"/>
          <w:szCs w:val="24"/>
          <w:lang w:eastAsia="zh-CN"/>
        </w:rPr>
        <w:t>基本情况</w:t>
      </w:r>
    </w:p>
    <w:p w14:paraId="0A1B418E" w14:textId="42163CA1" w:rsidR="00065863" w:rsidRDefault="00065863" w:rsidP="00065863">
      <w:pPr>
        <w:spacing w:beforeLines="50" w:before="120" w:afterLines="50" w:after="120" w:line="360" w:lineRule="auto"/>
        <w:ind w:firstLineChars="200" w:firstLine="480"/>
        <w:jc w:val="both"/>
        <w:rPr>
          <w:rFonts w:ascii="宋体" w:hAnsi="宋体"/>
          <w:bCs/>
          <w:sz w:val="24"/>
          <w:lang w:eastAsia="zh-CN"/>
        </w:rPr>
      </w:pPr>
      <w:r w:rsidRPr="00065863">
        <w:rPr>
          <w:rFonts w:ascii="宋体" w:hAnsi="宋体" w:hint="eastAsia"/>
          <w:bCs/>
          <w:sz w:val="24"/>
          <w:lang w:eastAsia="zh-CN"/>
        </w:rPr>
        <w:t>本公司于2024年12月27日召开第八届董事会第二十五次会议，审议通过了《关于本公司与烟台亿通生物能源有限公司签署&lt;2025-2027年度产品采购框架协议&gt;的议案》，同意本公司与烟台亿通2025-2027年每年度交易额上限为人民币3,000万元。具体内容详见本公司披露于上海证券交易所官网（www.sse.com.cn）的《关于签署2025-2027年度日常关联交易框架协议的公告》（公告编号2024-078）。</w:t>
      </w:r>
    </w:p>
    <w:p w14:paraId="47315A16" w14:textId="49DE3D0D" w:rsidR="00002399" w:rsidRDefault="00AE3EAA" w:rsidP="00002399">
      <w:pPr>
        <w:spacing w:beforeLines="50" w:before="120" w:afterLines="50" w:after="120" w:line="360" w:lineRule="auto"/>
        <w:ind w:firstLineChars="200" w:firstLine="480"/>
        <w:jc w:val="both"/>
        <w:rPr>
          <w:rFonts w:ascii="宋体" w:hAnsi="宋体"/>
          <w:bCs/>
          <w:sz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鉴于：①</w:t>
      </w:r>
      <w:r w:rsidR="00065863">
        <w:rPr>
          <w:rFonts w:ascii="宋体" w:hAnsi="宋体" w:hint="eastAsia"/>
          <w:bCs/>
          <w:sz w:val="24"/>
          <w:lang w:eastAsia="zh-CN"/>
        </w:rPr>
        <w:t>现</w:t>
      </w:r>
      <w:r w:rsidR="00065863" w:rsidRPr="00065863">
        <w:rPr>
          <w:rFonts w:ascii="宋体" w:hAnsi="宋体" w:hint="eastAsia"/>
          <w:bCs/>
          <w:sz w:val="24"/>
          <w:lang w:eastAsia="zh-CN"/>
        </w:rPr>
        <w:t>因业务发展需要，本公司拟增加与烟台亿通的交易内容</w:t>
      </w:r>
      <w:r>
        <w:rPr>
          <w:rFonts w:ascii="宋体" w:hAnsi="宋体" w:hint="eastAsia"/>
          <w:bCs/>
          <w:sz w:val="24"/>
          <w:lang w:eastAsia="zh-CN"/>
        </w:rPr>
        <w:t>。②</w:t>
      </w:r>
      <w:r w:rsidR="00065863">
        <w:rPr>
          <w:rFonts w:ascii="宋体" w:eastAsia="宋体" w:hAnsi="宋体" w:hint="eastAsia"/>
          <w:sz w:val="24"/>
          <w:szCs w:val="24"/>
          <w:lang w:eastAsia="zh-CN"/>
        </w:rPr>
        <w:t>本公司与烟台亿通及其子公司2024年度日常关联交易超出预计人民币167.63万元（</w:t>
      </w:r>
      <w:r w:rsidR="00065863" w:rsidRPr="00F26E6B">
        <w:rPr>
          <w:rFonts w:ascii="宋体" w:hAnsi="宋体" w:hint="eastAsia"/>
          <w:bCs/>
          <w:sz w:val="24"/>
          <w:lang w:eastAsia="zh-CN"/>
        </w:rPr>
        <w:t>具体内容详见</w:t>
      </w:r>
      <w:r w:rsidR="00065863">
        <w:rPr>
          <w:rFonts w:ascii="宋体" w:hAnsi="宋体" w:hint="eastAsia"/>
          <w:bCs/>
          <w:sz w:val="24"/>
          <w:lang w:eastAsia="zh-CN"/>
        </w:rPr>
        <w:t>本公司</w:t>
      </w:r>
      <w:r w:rsidR="00065863" w:rsidRPr="00F26E6B">
        <w:rPr>
          <w:rFonts w:ascii="宋体" w:hAnsi="宋体" w:hint="eastAsia"/>
          <w:bCs/>
          <w:sz w:val="24"/>
          <w:lang w:eastAsia="zh-CN"/>
        </w:rPr>
        <w:t>披露于</w:t>
      </w:r>
      <w:r w:rsidR="00065863" w:rsidRPr="00E4548D">
        <w:rPr>
          <w:rFonts w:ascii="宋体" w:eastAsia="宋体" w:hAnsi="宋体" w:hint="eastAsia"/>
          <w:sz w:val="24"/>
          <w:szCs w:val="24"/>
          <w:lang w:eastAsia="zh-CN"/>
        </w:rPr>
        <w:t>上海证券交易所官网</w:t>
      </w:r>
      <w:r w:rsidR="00065863" w:rsidRPr="00666816">
        <w:rPr>
          <w:rFonts w:ascii="宋体" w:eastAsia="宋体" w:hAnsi="宋体" w:hint="eastAsia"/>
          <w:sz w:val="24"/>
          <w:szCs w:val="24"/>
          <w:lang w:eastAsia="zh-CN"/>
        </w:rPr>
        <w:t>（</w:t>
      </w:r>
      <w:r w:rsidR="00903272">
        <w:fldChar w:fldCharType="begin"/>
      </w:r>
      <w:r w:rsidR="00903272">
        <w:rPr>
          <w:lang w:eastAsia="zh-CN"/>
        </w:rPr>
        <w:instrText xml:space="preserve"> HYPERLINK "http://www.sse.com.cn</w:instrText>
      </w:r>
      <w:r w:rsidR="00903272">
        <w:rPr>
          <w:lang w:eastAsia="zh-CN"/>
        </w:rPr>
        <w:instrText>）的《关于确认</w:instrText>
      </w:r>
      <w:r w:rsidR="00903272">
        <w:rPr>
          <w:lang w:eastAsia="zh-CN"/>
        </w:rPr>
        <w:instrText xml:space="preserve">2024" </w:instrText>
      </w:r>
      <w:r w:rsidR="00903272">
        <w:fldChar w:fldCharType="separate"/>
      </w:r>
      <w:r w:rsidR="00065863" w:rsidRPr="00E4548D">
        <w:rPr>
          <w:rFonts w:ascii="宋体" w:eastAsia="宋体" w:hAnsi="宋体" w:hint="eastAsia"/>
          <w:sz w:val="24"/>
          <w:szCs w:val="24"/>
          <w:lang w:eastAsia="zh-CN"/>
        </w:rPr>
        <w:t>www.sse.com.cn）的《关于确认2024</w:t>
      </w:r>
      <w:r w:rsidR="00903272">
        <w:rPr>
          <w:rFonts w:ascii="宋体" w:eastAsia="宋体" w:hAnsi="宋体"/>
          <w:sz w:val="24"/>
          <w:szCs w:val="24"/>
          <w:lang w:eastAsia="zh-CN"/>
        </w:rPr>
        <w:fldChar w:fldCharType="end"/>
      </w:r>
      <w:r w:rsidR="00065863" w:rsidRPr="00666816">
        <w:rPr>
          <w:rFonts w:ascii="宋体" w:eastAsia="宋体" w:hAnsi="宋体" w:hint="eastAsia"/>
          <w:sz w:val="24"/>
          <w:szCs w:val="24"/>
          <w:lang w:eastAsia="zh-CN"/>
        </w:rPr>
        <w:t>年度日常关联交易超出预计部分的公告》（公告编号2</w:t>
      </w:r>
      <w:r w:rsidR="00065863" w:rsidRPr="00E4548D">
        <w:rPr>
          <w:rFonts w:ascii="宋体" w:eastAsia="宋体" w:hAnsi="宋体" w:hint="eastAsia"/>
          <w:sz w:val="24"/>
          <w:szCs w:val="24"/>
          <w:lang w:eastAsia="zh-CN"/>
        </w:rPr>
        <w:t>02</w:t>
      </w:r>
      <w:r w:rsidR="00065863">
        <w:rPr>
          <w:rFonts w:ascii="宋体" w:eastAsia="宋体" w:hAnsi="宋体" w:hint="eastAsia"/>
          <w:sz w:val="24"/>
          <w:szCs w:val="24"/>
          <w:lang w:eastAsia="zh-CN"/>
        </w:rPr>
        <w:t>5</w:t>
      </w:r>
      <w:r w:rsidR="00065863" w:rsidRPr="00E4548D">
        <w:rPr>
          <w:rFonts w:ascii="宋体" w:eastAsia="宋体" w:hAnsi="宋体" w:hint="eastAsia"/>
          <w:sz w:val="24"/>
          <w:szCs w:val="24"/>
          <w:lang w:eastAsia="zh-CN"/>
        </w:rPr>
        <w:t>-0</w:t>
      </w:r>
      <w:r w:rsidR="00065863">
        <w:rPr>
          <w:rFonts w:ascii="宋体" w:eastAsia="宋体" w:hAnsi="宋体" w:hint="eastAsia"/>
          <w:sz w:val="24"/>
          <w:szCs w:val="24"/>
          <w:lang w:eastAsia="zh-CN"/>
        </w:rPr>
        <w:t>15</w:t>
      </w:r>
      <w:r w:rsidR="00065863" w:rsidRPr="00E4548D">
        <w:rPr>
          <w:rFonts w:ascii="宋体" w:eastAsia="宋体" w:hAnsi="宋体" w:hint="eastAsia"/>
          <w:sz w:val="24"/>
          <w:szCs w:val="24"/>
          <w:lang w:eastAsia="zh-CN"/>
        </w:rPr>
        <w:t>））</w:t>
      </w:r>
      <w:r w:rsidR="00065863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14:paraId="682EFE28" w14:textId="4D1A8490" w:rsidR="00972AAB" w:rsidRPr="00972AAB" w:rsidRDefault="008C7058" w:rsidP="00972AAB">
      <w:pPr>
        <w:spacing w:beforeLines="50" w:before="120" w:afterLines="50" w:after="120" w:line="360" w:lineRule="auto"/>
        <w:ind w:firstLineChars="200" w:firstLine="480"/>
        <w:jc w:val="both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本公司</w:t>
      </w:r>
      <w:r w:rsidR="00AE3EAA">
        <w:rPr>
          <w:rFonts w:ascii="宋体" w:hAnsi="宋体" w:hint="eastAsia"/>
          <w:bCs/>
          <w:sz w:val="24"/>
          <w:lang w:eastAsia="zh-CN"/>
        </w:rPr>
        <w:t>拟</w:t>
      </w:r>
      <w:r>
        <w:rPr>
          <w:rFonts w:ascii="宋体" w:hAnsi="宋体" w:hint="eastAsia"/>
          <w:bCs/>
          <w:sz w:val="24"/>
          <w:lang w:eastAsia="zh-CN"/>
        </w:rPr>
        <w:t>变更与</w:t>
      </w:r>
      <w:r w:rsidR="00972AAB" w:rsidRPr="00972AAB">
        <w:rPr>
          <w:rFonts w:ascii="宋体" w:hAnsi="宋体" w:hint="eastAsia"/>
          <w:bCs/>
          <w:sz w:val="24"/>
          <w:lang w:eastAsia="zh-CN"/>
        </w:rPr>
        <w:t>烟台亿通的交易内容，由原“甲方向乙方采购包括但不限于电力、蒸汽等的产品”变更为“甲方向乙方采购包括但不限于电力、蒸汽等的产品以及接受处理固体废物等服务”；同时本公司拟将与烟台亿通</w:t>
      </w:r>
      <w:r w:rsidR="00972AAB" w:rsidRPr="00972AAB">
        <w:rPr>
          <w:rFonts w:ascii="宋体" w:hAnsi="宋体"/>
          <w:bCs/>
          <w:sz w:val="24"/>
          <w:lang w:eastAsia="zh-CN"/>
        </w:rPr>
        <w:t>2025-2027</w:t>
      </w:r>
      <w:r w:rsidR="00972AAB" w:rsidRPr="00972AAB">
        <w:rPr>
          <w:rFonts w:ascii="宋体" w:hAnsi="宋体" w:hint="eastAsia"/>
          <w:bCs/>
          <w:sz w:val="24"/>
          <w:lang w:eastAsia="zh-CN"/>
        </w:rPr>
        <w:t>年度产品采购交易上限由每年人民币</w:t>
      </w:r>
      <w:r w:rsidR="00972AAB" w:rsidRPr="00972AAB">
        <w:rPr>
          <w:rFonts w:ascii="宋体" w:hAnsi="宋体"/>
          <w:bCs/>
          <w:sz w:val="24"/>
          <w:lang w:eastAsia="zh-CN"/>
        </w:rPr>
        <w:t>3,000</w:t>
      </w:r>
      <w:r w:rsidR="00972AAB" w:rsidRPr="00972AAB">
        <w:rPr>
          <w:rFonts w:ascii="宋体" w:hAnsi="宋体" w:hint="eastAsia"/>
          <w:bCs/>
          <w:sz w:val="24"/>
          <w:lang w:eastAsia="zh-CN"/>
        </w:rPr>
        <w:t>万元调整为每年人民币</w:t>
      </w:r>
      <w:r w:rsidR="00972AAB" w:rsidRPr="00972AAB">
        <w:rPr>
          <w:rFonts w:ascii="宋体" w:hAnsi="宋体"/>
          <w:bCs/>
          <w:sz w:val="24"/>
          <w:lang w:eastAsia="zh-CN"/>
        </w:rPr>
        <w:t>4,000</w:t>
      </w:r>
      <w:r w:rsidR="00972AAB" w:rsidRPr="00972AAB">
        <w:rPr>
          <w:rFonts w:ascii="宋体" w:hAnsi="宋体" w:hint="eastAsia"/>
          <w:bCs/>
          <w:sz w:val="24"/>
          <w:lang w:eastAsia="zh-CN"/>
        </w:rPr>
        <w:t>万元</w:t>
      </w:r>
      <w:r>
        <w:rPr>
          <w:rFonts w:ascii="宋体" w:hAnsi="宋体" w:hint="eastAsia"/>
          <w:bCs/>
          <w:sz w:val="24"/>
          <w:lang w:eastAsia="zh-CN"/>
        </w:rPr>
        <w:t>、</w:t>
      </w:r>
      <w:r w:rsidR="00972AAB" w:rsidRPr="00972AAB">
        <w:rPr>
          <w:rFonts w:ascii="宋体" w:hAnsi="宋体" w:hint="eastAsia"/>
          <w:bCs/>
          <w:sz w:val="24"/>
          <w:lang w:eastAsia="zh-CN"/>
        </w:rPr>
        <w:t>与烟台亿通</w:t>
      </w:r>
      <w:r w:rsidR="00972AAB" w:rsidRPr="00972AAB">
        <w:rPr>
          <w:rFonts w:ascii="宋体" w:hAnsi="宋体"/>
          <w:bCs/>
          <w:sz w:val="24"/>
          <w:lang w:eastAsia="zh-CN"/>
        </w:rPr>
        <w:t>2025-2027</w:t>
      </w:r>
      <w:r w:rsidR="00972AAB" w:rsidRPr="00972AAB">
        <w:rPr>
          <w:rFonts w:ascii="宋体" w:hAnsi="宋体" w:hint="eastAsia"/>
          <w:bCs/>
          <w:sz w:val="24"/>
          <w:lang w:eastAsia="zh-CN"/>
        </w:rPr>
        <w:t>年度固体废物处理服务交易上限约定为人民币</w:t>
      </w:r>
      <w:r w:rsidR="00972AAB" w:rsidRPr="00972AAB">
        <w:rPr>
          <w:rFonts w:ascii="宋体" w:hAnsi="宋体"/>
          <w:bCs/>
          <w:sz w:val="24"/>
          <w:lang w:eastAsia="zh-CN"/>
        </w:rPr>
        <w:t>200万元。</w:t>
      </w:r>
    </w:p>
    <w:p w14:paraId="04903253" w14:textId="4B59DBBA" w:rsidR="00E039F6" w:rsidRDefault="00E039F6" w:rsidP="00002399">
      <w:pPr>
        <w:pStyle w:val="1"/>
        <w:spacing w:beforeLines="50" w:before="120" w:afterLines="50" w:after="120" w:line="360" w:lineRule="auto"/>
        <w:ind w:left="0" w:firstLineChars="200" w:firstLine="482"/>
        <w:rPr>
          <w:rFonts w:ascii="宋体" w:eastAsia="宋体" w:hAnsi="宋体" w:cs="宋体"/>
          <w:bCs w:val="0"/>
          <w:color w:val="000000"/>
          <w:lang w:eastAsia="zh-CN"/>
        </w:rPr>
      </w:pPr>
      <w:r w:rsidRPr="00064058">
        <w:rPr>
          <w:rFonts w:ascii="宋体" w:eastAsia="宋体" w:hAnsi="宋体" w:cs="宋体"/>
          <w:bCs w:val="0"/>
          <w:color w:val="000000"/>
          <w:lang w:eastAsia="zh-CN"/>
        </w:rPr>
        <w:t>（二）日常关联交易</w:t>
      </w:r>
      <w:r w:rsidR="00097A64" w:rsidRPr="00064058">
        <w:rPr>
          <w:rFonts w:ascii="宋体" w:eastAsia="宋体" w:hAnsi="宋体" w:cs="宋体"/>
          <w:bCs w:val="0"/>
          <w:color w:val="000000"/>
          <w:lang w:eastAsia="zh-CN"/>
        </w:rPr>
        <w:t>履行的</w:t>
      </w:r>
      <w:r w:rsidR="009B6A03" w:rsidRPr="00064058">
        <w:rPr>
          <w:rFonts w:ascii="宋体" w:eastAsia="宋体" w:hAnsi="宋体" w:cs="宋体"/>
          <w:bCs w:val="0"/>
          <w:color w:val="000000"/>
          <w:lang w:eastAsia="zh-CN"/>
        </w:rPr>
        <w:t>审议程序</w:t>
      </w:r>
    </w:p>
    <w:p w14:paraId="3EAD520A" w14:textId="07DCA085" w:rsidR="00C03813" w:rsidRDefault="00C03813" w:rsidP="00B17782">
      <w:pPr>
        <w:pStyle w:val="1"/>
        <w:spacing w:beforeLines="50" w:before="120" w:afterLines="50" w:after="120" w:line="360" w:lineRule="auto"/>
        <w:ind w:left="0" w:firstLineChars="200" w:firstLine="482"/>
        <w:rPr>
          <w:rFonts w:ascii="宋体" w:eastAsia="宋体" w:hAnsi="宋体" w:cs="宋体"/>
          <w:bCs w:val="0"/>
          <w:color w:val="000000"/>
          <w:lang w:eastAsia="zh-CN"/>
        </w:rPr>
      </w:pPr>
      <w:r>
        <w:rPr>
          <w:rFonts w:ascii="宋体" w:eastAsia="宋体" w:hAnsi="宋体" w:cs="宋体" w:hint="eastAsia"/>
          <w:bCs w:val="0"/>
          <w:color w:val="000000"/>
          <w:lang w:eastAsia="zh-CN"/>
        </w:rPr>
        <w:lastRenderedPageBreak/>
        <w:t>1.独立董事专门会议审查情况</w:t>
      </w:r>
    </w:p>
    <w:p w14:paraId="7D104447" w14:textId="281D7DA0" w:rsidR="00301A1C" w:rsidRPr="00301A1C" w:rsidRDefault="00301A1C" w:rsidP="00301A1C">
      <w:pPr>
        <w:spacing w:beforeLines="50" w:before="120" w:afterLines="50" w:after="120" w:line="360" w:lineRule="auto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公司于2025年3月25日召开第八届独立董事2025年第四次专门会议，</w:t>
      </w:r>
      <w:r w:rsidRPr="00301A1C">
        <w:rPr>
          <w:rFonts w:ascii="宋体" w:hAnsi="宋体" w:hint="eastAsia"/>
          <w:sz w:val="24"/>
          <w:lang w:eastAsia="zh-CN"/>
        </w:rPr>
        <w:t>经过认真审阅相关资料，听取公司管理层汇报，独立董事认为公司与关联方烟台</w:t>
      </w:r>
      <w:proofErr w:type="gramStart"/>
      <w:r w:rsidRPr="00301A1C">
        <w:rPr>
          <w:rFonts w:ascii="宋体" w:hAnsi="宋体" w:hint="eastAsia"/>
          <w:sz w:val="24"/>
          <w:lang w:eastAsia="zh-CN"/>
        </w:rPr>
        <w:t>帝</w:t>
      </w:r>
      <w:proofErr w:type="gramEnd"/>
      <w:r w:rsidRPr="00301A1C">
        <w:rPr>
          <w:rFonts w:ascii="宋体" w:hAnsi="宋体" w:hint="eastAsia"/>
          <w:sz w:val="24"/>
          <w:lang w:eastAsia="zh-CN"/>
        </w:rPr>
        <w:t>斯曼安德利果胶股份有限公司、统一企业中国控股有限公司和</w:t>
      </w:r>
      <w:r w:rsidRPr="00301A1C">
        <w:rPr>
          <w:rFonts w:ascii="宋体" w:hAnsi="宋体"/>
          <w:sz w:val="24"/>
          <w:lang w:eastAsia="zh-CN"/>
        </w:rPr>
        <w:t>烟台亿通生物能源</w:t>
      </w:r>
      <w:r w:rsidRPr="00301A1C">
        <w:rPr>
          <w:rFonts w:ascii="宋体" w:hAnsi="宋体" w:hint="eastAsia"/>
          <w:sz w:val="24"/>
          <w:lang w:eastAsia="zh-CN"/>
        </w:rPr>
        <w:t>有限公司的补充协议，是根据其业务发展以及实际需要制定的，按照市场定价原则、公允原则向关联</w:t>
      </w:r>
      <w:proofErr w:type="gramStart"/>
      <w:r w:rsidRPr="00301A1C">
        <w:rPr>
          <w:rFonts w:ascii="宋体" w:hAnsi="宋体" w:hint="eastAsia"/>
          <w:sz w:val="24"/>
          <w:lang w:eastAsia="zh-CN"/>
        </w:rPr>
        <w:t>方销售</w:t>
      </w:r>
      <w:proofErr w:type="gramEnd"/>
      <w:r w:rsidRPr="00301A1C">
        <w:rPr>
          <w:rFonts w:ascii="宋体" w:hAnsi="宋体" w:hint="eastAsia"/>
          <w:sz w:val="24"/>
          <w:lang w:eastAsia="zh-CN"/>
        </w:rPr>
        <w:t>产品、采购燃料</w:t>
      </w:r>
      <w:r w:rsidR="00773E52">
        <w:rPr>
          <w:rFonts w:ascii="宋体" w:hAnsi="宋体" w:hint="eastAsia"/>
          <w:sz w:val="24"/>
          <w:lang w:eastAsia="zh-CN"/>
        </w:rPr>
        <w:t>、</w:t>
      </w:r>
      <w:r w:rsidRPr="00301A1C">
        <w:rPr>
          <w:rFonts w:ascii="宋体" w:hAnsi="宋体" w:hint="eastAsia"/>
          <w:sz w:val="24"/>
          <w:lang w:eastAsia="zh-CN"/>
        </w:rPr>
        <w:t>动力和接受关联人提供的固体废物处理服务，属于正常和必要的交易行为，不影响公司的独立性，</w:t>
      </w:r>
      <w:r w:rsidRPr="00301A1C">
        <w:rPr>
          <w:rFonts w:ascii="宋体" w:hAnsi="宋体"/>
          <w:sz w:val="24"/>
          <w:lang w:eastAsia="zh-CN"/>
        </w:rPr>
        <w:t>不存在损害公司及股东，特别是中小股东利益的情形</w:t>
      </w:r>
      <w:r w:rsidRPr="00301A1C">
        <w:rPr>
          <w:rFonts w:ascii="宋体" w:hAnsi="宋体" w:hint="eastAsia"/>
          <w:sz w:val="24"/>
          <w:lang w:eastAsia="zh-CN"/>
        </w:rPr>
        <w:t>，全体独立董事同意公司将相关议案提交董事会审议。</w:t>
      </w:r>
    </w:p>
    <w:p w14:paraId="3606CC95" w14:textId="6079F9E9" w:rsidR="00C03813" w:rsidRPr="00C03813" w:rsidRDefault="00C03813" w:rsidP="00B17782">
      <w:pPr>
        <w:pStyle w:val="1"/>
        <w:spacing w:beforeLines="50" w:before="120" w:afterLines="50" w:after="120" w:line="360" w:lineRule="auto"/>
        <w:ind w:left="0" w:firstLineChars="200" w:firstLine="482"/>
        <w:rPr>
          <w:rFonts w:ascii="宋体" w:eastAsia="宋体" w:hAnsi="宋体" w:cs="宋体"/>
          <w:bCs w:val="0"/>
          <w:color w:val="000000"/>
          <w:lang w:eastAsia="zh-CN"/>
        </w:rPr>
      </w:pPr>
      <w:r>
        <w:rPr>
          <w:rFonts w:ascii="宋体" w:eastAsia="宋体" w:hAnsi="宋体" w:cs="宋体" w:hint="eastAsia"/>
          <w:bCs w:val="0"/>
          <w:color w:val="000000"/>
          <w:lang w:eastAsia="zh-CN"/>
        </w:rPr>
        <w:t>2.董事会对议案审议和表决情况</w:t>
      </w:r>
    </w:p>
    <w:p w14:paraId="76701CD6" w14:textId="154176BD" w:rsidR="009B6A03" w:rsidRDefault="00C41EC5" w:rsidP="00B17782">
      <w:pPr>
        <w:spacing w:beforeLines="50" w:before="120" w:afterLines="50" w:after="12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D67C37">
        <w:rPr>
          <w:rFonts w:ascii="宋体" w:eastAsia="宋体" w:hAnsi="宋体" w:hint="eastAsia"/>
          <w:sz w:val="24"/>
          <w:szCs w:val="24"/>
          <w:lang w:eastAsia="zh-CN"/>
        </w:rPr>
        <w:t>公司</w:t>
      </w:r>
      <w:r>
        <w:rPr>
          <w:rFonts w:ascii="宋体" w:eastAsia="宋体" w:hAnsi="宋体" w:hint="eastAsia"/>
          <w:sz w:val="24"/>
          <w:szCs w:val="24"/>
          <w:lang w:eastAsia="zh-CN"/>
        </w:rPr>
        <w:t>于2</w:t>
      </w:r>
      <w:r>
        <w:rPr>
          <w:rFonts w:ascii="宋体" w:eastAsia="宋体" w:hAnsi="宋体"/>
          <w:sz w:val="24"/>
          <w:szCs w:val="24"/>
          <w:lang w:eastAsia="zh-CN"/>
        </w:rPr>
        <w:t>02</w:t>
      </w:r>
      <w:r w:rsidR="009B6A03">
        <w:rPr>
          <w:rFonts w:ascii="宋体" w:eastAsia="宋体" w:hAnsi="宋体" w:hint="eastAsia"/>
          <w:sz w:val="24"/>
          <w:szCs w:val="24"/>
          <w:lang w:eastAsia="zh-CN"/>
        </w:rPr>
        <w:t>5</w:t>
      </w:r>
      <w:r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="009B6A03">
        <w:rPr>
          <w:rFonts w:ascii="宋体" w:eastAsia="宋体" w:hAnsi="宋体" w:hint="eastAsia"/>
          <w:sz w:val="24"/>
          <w:szCs w:val="24"/>
          <w:lang w:eastAsia="zh-CN"/>
        </w:rPr>
        <w:t>3</w:t>
      </w:r>
      <w:r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9B6A03">
        <w:rPr>
          <w:rFonts w:ascii="宋体" w:eastAsia="宋体" w:hAnsi="宋体" w:hint="eastAsia"/>
          <w:sz w:val="24"/>
          <w:szCs w:val="24"/>
          <w:lang w:eastAsia="zh-CN"/>
        </w:rPr>
        <w:t>26</w:t>
      </w:r>
      <w:r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Pr="00D67C37">
        <w:rPr>
          <w:rFonts w:ascii="宋体" w:eastAsia="宋体" w:hAnsi="宋体" w:hint="eastAsia"/>
          <w:sz w:val="24"/>
          <w:szCs w:val="24"/>
          <w:lang w:eastAsia="zh-CN"/>
        </w:rPr>
        <w:t>召开第</w:t>
      </w:r>
      <w:r>
        <w:rPr>
          <w:rFonts w:ascii="宋体" w:eastAsia="宋体" w:hAnsi="宋体" w:hint="eastAsia"/>
          <w:sz w:val="24"/>
          <w:szCs w:val="24"/>
          <w:lang w:eastAsia="zh-CN"/>
        </w:rPr>
        <w:t>八</w:t>
      </w:r>
      <w:r w:rsidR="009B6A03">
        <w:rPr>
          <w:rFonts w:ascii="宋体" w:eastAsia="宋体" w:hAnsi="宋体" w:hint="eastAsia"/>
          <w:sz w:val="24"/>
          <w:szCs w:val="24"/>
          <w:lang w:eastAsia="zh-CN"/>
        </w:rPr>
        <w:t>届董事会第二十九</w:t>
      </w:r>
      <w:r w:rsidRPr="00D67C37">
        <w:rPr>
          <w:rFonts w:ascii="宋体" w:eastAsia="宋体" w:hAnsi="宋体" w:hint="eastAsia"/>
          <w:sz w:val="24"/>
          <w:szCs w:val="24"/>
          <w:lang w:eastAsia="zh-CN"/>
        </w:rPr>
        <w:t>次会议</w:t>
      </w:r>
      <w:r w:rsidR="009A6E60">
        <w:rPr>
          <w:rFonts w:ascii="宋体" w:eastAsia="宋体" w:hAnsi="宋体" w:hint="eastAsia"/>
          <w:sz w:val="24"/>
          <w:szCs w:val="24"/>
          <w:lang w:eastAsia="zh-CN"/>
        </w:rPr>
        <w:t>：</w:t>
      </w:r>
    </w:p>
    <w:p w14:paraId="748FC36C" w14:textId="1E5844C7" w:rsidR="009B6A03" w:rsidRDefault="00C03813" w:rsidP="00B17782">
      <w:pPr>
        <w:spacing w:beforeLines="50" w:before="120" w:afterLines="50" w:after="120" w:line="360" w:lineRule="auto"/>
        <w:ind w:firstLineChars="200" w:firstLine="480"/>
        <w:jc w:val="both"/>
        <w:rPr>
          <w:rFonts w:ascii="宋体" w:hAnsi="宋体"/>
          <w:sz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 w:rsidR="009B6A03">
        <w:rPr>
          <w:rFonts w:ascii="宋体" w:eastAsia="宋体" w:hAnsi="宋体" w:hint="eastAsia"/>
          <w:sz w:val="24"/>
          <w:szCs w:val="24"/>
          <w:lang w:eastAsia="zh-CN"/>
        </w:rPr>
        <w:t>1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  <w:r w:rsidR="009A6E60">
        <w:rPr>
          <w:rFonts w:ascii="宋体" w:eastAsia="宋体" w:hAnsi="宋体" w:hint="eastAsia"/>
          <w:sz w:val="24"/>
          <w:szCs w:val="24"/>
          <w:lang w:eastAsia="zh-CN"/>
        </w:rPr>
        <w:t>以6票同意、0票反对、0票弃权通过了</w:t>
      </w:r>
      <w:r w:rsidR="00C41EC5" w:rsidRPr="00D67C37">
        <w:rPr>
          <w:rFonts w:ascii="宋体" w:eastAsia="宋体" w:hAnsi="宋体" w:hint="eastAsia"/>
          <w:sz w:val="24"/>
          <w:szCs w:val="24"/>
          <w:lang w:eastAsia="zh-CN"/>
        </w:rPr>
        <w:t>《</w:t>
      </w:r>
      <w:r w:rsidR="00C41EC5" w:rsidRPr="001E5B3D">
        <w:rPr>
          <w:rFonts w:ascii="宋体" w:eastAsia="宋体" w:hAnsi="宋体" w:hint="eastAsia"/>
          <w:sz w:val="24"/>
          <w:szCs w:val="24"/>
          <w:lang w:eastAsia="zh-CN"/>
        </w:rPr>
        <w:t>关</w:t>
      </w:r>
      <w:r w:rsidR="009B6A03" w:rsidRPr="009B6A03">
        <w:rPr>
          <w:rFonts w:ascii="宋体" w:eastAsia="宋体" w:hAnsi="宋体" w:hint="eastAsia"/>
          <w:sz w:val="24"/>
          <w:szCs w:val="24"/>
          <w:lang w:eastAsia="zh-CN"/>
        </w:rPr>
        <w:t>于调整公司与烟台帝斯曼安德利果胶股份有限公司2025-2027年度日常关联交易上限并签署相关补充协议的议案</w:t>
      </w:r>
      <w:r w:rsidR="00C41EC5">
        <w:rPr>
          <w:rFonts w:ascii="宋体" w:eastAsia="宋体" w:hAnsi="宋体" w:hint="eastAsia"/>
          <w:sz w:val="24"/>
          <w:szCs w:val="24"/>
          <w:lang w:eastAsia="zh-CN"/>
        </w:rPr>
        <w:t>》</w:t>
      </w:r>
      <w:r w:rsidR="009A6E60">
        <w:rPr>
          <w:rFonts w:ascii="宋体" w:eastAsia="宋体" w:hAnsi="宋体" w:hint="eastAsia"/>
          <w:sz w:val="24"/>
          <w:szCs w:val="24"/>
          <w:lang w:eastAsia="zh-CN"/>
        </w:rPr>
        <w:t>。</w:t>
      </w:r>
      <w:r w:rsidR="009B6A03">
        <w:rPr>
          <w:rFonts w:ascii="宋体" w:hAnsi="宋体" w:hint="eastAsia"/>
          <w:sz w:val="24"/>
          <w:lang w:eastAsia="zh-CN"/>
        </w:rPr>
        <w:t>关联董事王安先生、王萌女士</w:t>
      </w:r>
      <w:r w:rsidR="00E4548D">
        <w:rPr>
          <w:rFonts w:ascii="宋体" w:hAnsi="宋体" w:hint="eastAsia"/>
          <w:sz w:val="24"/>
          <w:lang w:eastAsia="zh-CN"/>
        </w:rPr>
        <w:t>对该项议案</w:t>
      </w:r>
      <w:r w:rsidR="009B6A03">
        <w:rPr>
          <w:rFonts w:ascii="宋体" w:hAnsi="宋体" w:hint="eastAsia"/>
          <w:sz w:val="24"/>
          <w:lang w:eastAsia="zh-CN"/>
        </w:rPr>
        <w:t>回避表决。</w:t>
      </w:r>
    </w:p>
    <w:p w14:paraId="7146667A" w14:textId="25735964" w:rsidR="00301A1C" w:rsidRPr="00301A1C" w:rsidRDefault="00CC2D5B" w:rsidP="00CC2D5B">
      <w:pPr>
        <w:spacing w:beforeLines="50" w:before="120" w:afterLines="50" w:after="120" w:line="360" w:lineRule="auto"/>
        <w:ind w:firstLineChars="200" w:firstLine="480"/>
        <w:jc w:val="both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（2）</w:t>
      </w:r>
      <w:r w:rsidR="009A6E60">
        <w:rPr>
          <w:rFonts w:ascii="宋体" w:hAnsi="宋体" w:hint="eastAsia"/>
          <w:sz w:val="24"/>
          <w:lang w:eastAsia="zh-CN"/>
        </w:rPr>
        <w:t>以7票同意、0票反对、0票弃权通过了</w:t>
      </w:r>
      <w:r>
        <w:rPr>
          <w:rFonts w:ascii="宋体" w:hAnsi="宋体" w:hint="eastAsia"/>
          <w:sz w:val="24"/>
          <w:lang w:eastAsia="zh-CN"/>
        </w:rPr>
        <w:t>《</w:t>
      </w:r>
      <w:r w:rsidRPr="009B6A03">
        <w:rPr>
          <w:rFonts w:ascii="宋体" w:hAnsi="宋体" w:hint="eastAsia"/>
          <w:sz w:val="24"/>
          <w:lang w:eastAsia="zh-CN"/>
        </w:rPr>
        <w:t>关于调整公司与</w:t>
      </w:r>
      <w:r w:rsidRPr="00557E14">
        <w:rPr>
          <w:rFonts w:ascii="宋体" w:hAnsi="宋体" w:hint="eastAsia"/>
          <w:bCs/>
          <w:sz w:val="24"/>
          <w:lang w:eastAsia="zh-CN"/>
        </w:rPr>
        <w:t>统一企业中国控股</w:t>
      </w:r>
      <w:r w:rsidRPr="00557E14">
        <w:rPr>
          <w:rFonts w:ascii="宋体" w:hAnsi="宋体"/>
          <w:bCs/>
          <w:sz w:val="24"/>
          <w:lang w:eastAsia="zh-CN"/>
        </w:rPr>
        <w:t>有限公司</w:t>
      </w:r>
      <w:r w:rsidRPr="009B6A03">
        <w:rPr>
          <w:rFonts w:ascii="宋体" w:hAnsi="宋体" w:hint="eastAsia"/>
          <w:sz w:val="24"/>
          <w:lang w:eastAsia="zh-CN"/>
        </w:rPr>
        <w:t>2025-2027年度日常关联交易上限并签署相关补充协议的议案</w:t>
      </w:r>
      <w:r>
        <w:rPr>
          <w:rFonts w:ascii="宋体" w:hAnsi="宋体" w:hint="eastAsia"/>
          <w:sz w:val="24"/>
          <w:lang w:eastAsia="zh-CN"/>
        </w:rPr>
        <w:t>》</w:t>
      </w:r>
      <w:r w:rsidR="009A6E60">
        <w:rPr>
          <w:rFonts w:ascii="宋体" w:hAnsi="宋体" w:hint="eastAsia"/>
          <w:sz w:val="24"/>
          <w:lang w:eastAsia="zh-CN"/>
        </w:rPr>
        <w:t>。</w:t>
      </w:r>
      <w:r>
        <w:rPr>
          <w:rFonts w:ascii="宋体" w:hAnsi="宋体" w:hint="eastAsia"/>
          <w:sz w:val="24"/>
          <w:lang w:eastAsia="zh-CN"/>
        </w:rPr>
        <w:t>关联董事</w:t>
      </w:r>
      <w:r w:rsidR="009948B1">
        <w:rPr>
          <w:rFonts w:ascii="宋体" w:hAnsi="宋体" w:hint="eastAsia"/>
          <w:sz w:val="24"/>
          <w:lang w:eastAsia="zh-CN"/>
        </w:rPr>
        <w:t>刘宗宜先生</w:t>
      </w:r>
      <w:r>
        <w:rPr>
          <w:rFonts w:ascii="宋体" w:hAnsi="宋体" w:hint="eastAsia"/>
          <w:sz w:val="24"/>
          <w:lang w:eastAsia="zh-CN"/>
        </w:rPr>
        <w:t>对该项议案回避表决。</w:t>
      </w:r>
    </w:p>
    <w:p w14:paraId="77868AD7" w14:textId="377601DD" w:rsidR="002D628C" w:rsidRDefault="00C03813" w:rsidP="00B17782">
      <w:pPr>
        <w:spacing w:beforeLines="50" w:before="120" w:afterLines="50" w:after="120" w:line="360" w:lineRule="auto"/>
        <w:ind w:firstLineChars="200" w:firstLine="480"/>
        <w:jc w:val="both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（</w:t>
      </w:r>
      <w:r w:rsidR="00CC2D5B">
        <w:rPr>
          <w:rFonts w:ascii="宋体" w:hAnsi="宋体" w:hint="eastAsia"/>
          <w:sz w:val="24"/>
          <w:lang w:eastAsia="zh-CN"/>
        </w:rPr>
        <w:t>3</w:t>
      </w:r>
      <w:r>
        <w:rPr>
          <w:rFonts w:ascii="宋体" w:hAnsi="宋体" w:hint="eastAsia"/>
          <w:sz w:val="24"/>
          <w:lang w:eastAsia="zh-CN"/>
        </w:rPr>
        <w:t>）</w:t>
      </w:r>
      <w:r w:rsidR="009A6E60">
        <w:rPr>
          <w:rFonts w:ascii="宋体" w:hAnsi="宋体" w:hint="eastAsia"/>
          <w:sz w:val="24"/>
          <w:lang w:eastAsia="zh-CN"/>
        </w:rPr>
        <w:t>以6票同意、0票反对、0票弃权通过了</w:t>
      </w:r>
      <w:r w:rsidR="009B6A03">
        <w:rPr>
          <w:rFonts w:ascii="宋体" w:hAnsi="宋体" w:hint="eastAsia"/>
          <w:sz w:val="24"/>
          <w:lang w:eastAsia="zh-CN"/>
        </w:rPr>
        <w:t>《</w:t>
      </w:r>
      <w:r w:rsidR="009B6A03" w:rsidRPr="009B6A03">
        <w:rPr>
          <w:rFonts w:ascii="宋体" w:hAnsi="宋体" w:hint="eastAsia"/>
          <w:sz w:val="24"/>
          <w:lang w:eastAsia="zh-CN"/>
        </w:rPr>
        <w:t>关于公司与烟台亿通生物能源有限公司签署补充协议的议案</w:t>
      </w:r>
      <w:r w:rsidR="009B6A03">
        <w:rPr>
          <w:rFonts w:ascii="宋体" w:hAnsi="宋体" w:hint="eastAsia"/>
          <w:sz w:val="24"/>
          <w:lang w:eastAsia="zh-CN"/>
        </w:rPr>
        <w:t>》</w:t>
      </w:r>
      <w:r w:rsidR="009A6E60">
        <w:rPr>
          <w:rFonts w:ascii="宋体" w:hAnsi="宋体" w:hint="eastAsia"/>
          <w:sz w:val="24"/>
          <w:lang w:eastAsia="zh-CN"/>
        </w:rPr>
        <w:t>。</w:t>
      </w:r>
      <w:r w:rsidR="00C41EC5">
        <w:rPr>
          <w:rFonts w:ascii="宋体" w:hAnsi="宋体" w:hint="eastAsia"/>
          <w:sz w:val="24"/>
          <w:lang w:eastAsia="zh-CN"/>
        </w:rPr>
        <w:t>关联董事</w:t>
      </w:r>
      <w:r w:rsidR="009B6A03">
        <w:rPr>
          <w:rFonts w:ascii="宋体" w:hAnsi="宋体" w:hint="eastAsia"/>
          <w:sz w:val="24"/>
          <w:lang w:eastAsia="zh-CN"/>
        </w:rPr>
        <w:t>王安</w:t>
      </w:r>
      <w:r w:rsidR="00C41EC5">
        <w:rPr>
          <w:rFonts w:ascii="宋体" w:hAnsi="宋体" w:hint="eastAsia"/>
          <w:sz w:val="24"/>
          <w:lang w:eastAsia="zh-CN"/>
        </w:rPr>
        <w:t>先生</w:t>
      </w:r>
      <w:r w:rsidR="009B6A03">
        <w:rPr>
          <w:rFonts w:ascii="宋体" w:hAnsi="宋体" w:hint="eastAsia"/>
          <w:sz w:val="24"/>
          <w:lang w:eastAsia="zh-CN"/>
        </w:rPr>
        <w:t>、王萌女士</w:t>
      </w:r>
      <w:r w:rsidR="00E4548D">
        <w:rPr>
          <w:rFonts w:ascii="宋体" w:hAnsi="宋体" w:hint="eastAsia"/>
          <w:sz w:val="24"/>
          <w:lang w:eastAsia="zh-CN"/>
        </w:rPr>
        <w:t>对该项议案</w:t>
      </w:r>
      <w:r w:rsidR="00C41EC5">
        <w:rPr>
          <w:rFonts w:ascii="宋体" w:hAnsi="宋体" w:hint="eastAsia"/>
          <w:sz w:val="24"/>
          <w:lang w:eastAsia="zh-CN"/>
        </w:rPr>
        <w:t>回避表决。</w:t>
      </w:r>
    </w:p>
    <w:p w14:paraId="76E28E71" w14:textId="47D63ACA" w:rsidR="005152F2" w:rsidRPr="00363654" w:rsidRDefault="005152F2" w:rsidP="00B17782">
      <w:pPr>
        <w:autoSpaceDE w:val="0"/>
        <w:autoSpaceDN w:val="0"/>
        <w:adjustRightInd w:val="0"/>
        <w:spacing w:beforeLines="50" w:before="120" w:afterLines="50" w:after="120" w:line="360" w:lineRule="auto"/>
        <w:ind w:firstLineChars="200" w:firstLine="480"/>
        <w:jc w:val="both"/>
        <w:rPr>
          <w:lang w:eastAsia="zh-CN"/>
        </w:rPr>
      </w:pPr>
      <w:r w:rsidRPr="00D67C37">
        <w:rPr>
          <w:rFonts w:ascii="宋体" w:eastAsia="宋体" w:hAnsi="宋体" w:hint="eastAsia"/>
          <w:sz w:val="24"/>
          <w:szCs w:val="24"/>
          <w:lang w:eastAsia="zh-CN"/>
        </w:rPr>
        <w:t>根据《上海证券交易所股票上市规则》</w:t>
      </w:r>
      <w:r>
        <w:rPr>
          <w:rFonts w:ascii="宋体" w:eastAsia="宋体" w:hAnsi="宋体" w:hint="eastAsia"/>
          <w:sz w:val="24"/>
          <w:szCs w:val="24"/>
          <w:lang w:eastAsia="zh-CN"/>
        </w:rPr>
        <w:t>和《公司章程》</w:t>
      </w:r>
      <w:r w:rsidRPr="00D67C37">
        <w:rPr>
          <w:rFonts w:ascii="宋体" w:eastAsia="宋体" w:hAnsi="宋体" w:hint="eastAsia"/>
          <w:sz w:val="24"/>
          <w:szCs w:val="24"/>
          <w:lang w:eastAsia="zh-CN"/>
        </w:rPr>
        <w:t>等相关规定，</w:t>
      </w:r>
      <w:r w:rsidR="00930814" w:rsidRPr="006D02FD">
        <w:rPr>
          <w:rFonts w:ascii="宋体" w:eastAsia="宋体" w:hAnsi="宋体" w:hint="eastAsia"/>
          <w:sz w:val="24"/>
          <w:szCs w:val="24"/>
          <w:lang w:eastAsia="zh-CN"/>
        </w:rPr>
        <w:t>《关于调整公司与烟台帝斯曼安德利果胶股份有限公司2025-2027年度日常关联交易上限并签署相关补充协议的议案》</w:t>
      </w:r>
      <w:r w:rsidR="00930814">
        <w:rPr>
          <w:rFonts w:ascii="宋体" w:eastAsia="宋体" w:hAnsi="宋体" w:hint="eastAsia"/>
          <w:sz w:val="24"/>
          <w:szCs w:val="24"/>
          <w:lang w:eastAsia="zh-CN"/>
        </w:rPr>
        <w:t>《</w:t>
      </w:r>
      <w:r w:rsidR="00930814" w:rsidRPr="006D02FD">
        <w:rPr>
          <w:rFonts w:ascii="宋体" w:eastAsia="宋体" w:hAnsi="宋体" w:hint="eastAsia"/>
          <w:sz w:val="24"/>
          <w:szCs w:val="24"/>
          <w:lang w:eastAsia="zh-CN"/>
        </w:rPr>
        <w:t>关于调整公司与统一企业中国控股有限公司2025-2027年度日常关联交易上限并签署相关补充协议的议案》</w:t>
      </w:r>
      <w:r w:rsidR="009948B1">
        <w:rPr>
          <w:rFonts w:ascii="宋体" w:eastAsia="宋体" w:hAnsi="宋体" w:hint="eastAsia"/>
          <w:sz w:val="24"/>
          <w:szCs w:val="24"/>
          <w:lang w:eastAsia="zh-CN"/>
        </w:rPr>
        <w:t>需</w:t>
      </w:r>
      <w:r w:rsidRPr="00D67C37">
        <w:rPr>
          <w:rFonts w:ascii="宋体" w:eastAsia="宋体" w:hAnsi="宋体" w:hint="eastAsia"/>
          <w:sz w:val="24"/>
          <w:szCs w:val="24"/>
          <w:lang w:eastAsia="zh-CN"/>
        </w:rPr>
        <w:t>提交</w:t>
      </w:r>
      <w:r w:rsidR="003475D3">
        <w:rPr>
          <w:rFonts w:ascii="宋体" w:eastAsia="宋体" w:hAnsi="宋体" w:hint="eastAsia"/>
          <w:sz w:val="24"/>
          <w:szCs w:val="24"/>
          <w:lang w:eastAsia="zh-CN"/>
        </w:rPr>
        <w:t>公司2024年年度</w:t>
      </w:r>
      <w:r w:rsidRPr="00D67C37">
        <w:rPr>
          <w:rFonts w:ascii="宋体" w:eastAsia="宋体" w:hAnsi="宋体" w:hint="eastAsia"/>
          <w:sz w:val="24"/>
          <w:szCs w:val="24"/>
          <w:lang w:eastAsia="zh-CN"/>
        </w:rPr>
        <w:t>股东大会审议。</w:t>
      </w:r>
    </w:p>
    <w:p w14:paraId="547A9868" w14:textId="4F64A65C" w:rsidR="00C41EC5" w:rsidRPr="00064058" w:rsidRDefault="00962840" w:rsidP="00272BDD">
      <w:pPr>
        <w:pStyle w:val="1"/>
        <w:spacing w:beforeLines="100" w:before="240" w:after="50" w:line="360" w:lineRule="auto"/>
        <w:ind w:left="0" w:firstLineChars="200" w:firstLine="482"/>
        <w:rPr>
          <w:rFonts w:ascii="宋体" w:eastAsia="宋体" w:hAnsi="宋体" w:cs="宋体"/>
          <w:bCs w:val="0"/>
          <w:color w:val="000000"/>
          <w:lang w:eastAsia="zh-CN"/>
        </w:rPr>
      </w:pPr>
      <w:r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二、</w:t>
      </w:r>
      <w:r w:rsidR="00AC0BF0"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《补</w:t>
      </w:r>
      <w:r w:rsidR="00AC0BF0" w:rsidRPr="00064058">
        <w:rPr>
          <w:rFonts w:ascii="宋体" w:eastAsia="宋体" w:hAnsi="宋体" w:cs="宋体"/>
          <w:bCs w:val="0"/>
          <w:color w:val="000000"/>
          <w:lang w:eastAsia="zh-CN"/>
        </w:rPr>
        <w:t>充协议</w:t>
      </w:r>
      <w:r w:rsidR="00743235"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》的</w:t>
      </w:r>
      <w:r w:rsidR="00AC0BF0"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主要内容</w:t>
      </w:r>
    </w:p>
    <w:p w14:paraId="5BCEAA5D" w14:textId="0B199322" w:rsidR="00E4548D" w:rsidRPr="00064058" w:rsidRDefault="003F4061" w:rsidP="00B17782">
      <w:pPr>
        <w:pStyle w:val="1"/>
        <w:spacing w:beforeLines="50" w:before="120" w:after="120" w:line="360" w:lineRule="auto"/>
        <w:ind w:left="0" w:firstLineChars="200" w:firstLine="482"/>
        <w:rPr>
          <w:rFonts w:ascii="宋体" w:eastAsia="宋体" w:hAnsi="宋体" w:cs="宋体"/>
          <w:bCs w:val="0"/>
          <w:color w:val="000000"/>
          <w:lang w:eastAsia="zh-CN"/>
        </w:rPr>
      </w:pPr>
      <w:r>
        <w:rPr>
          <w:rFonts w:ascii="宋体" w:eastAsia="宋体" w:hAnsi="宋体" w:cs="宋体" w:hint="eastAsia"/>
          <w:bCs w:val="0"/>
          <w:color w:val="000000"/>
          <w:lang w:eastAsia="zh-CN"/>
        </w:rPr>
        <w:t>（一）</w:t>
      </w:r>
      <w:r w:rsidR="00E4548D"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与帝斯</w:t>
      </w:r>
      <w:proofErr w:type="gramStart"/>
      <w:r w:rsidR="00E4548D"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曼</w:t>
      </w:r>
      <w:proofErr w:type="gramEnd"/>
      <w:r w:rsidR="00E4548D"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果胶之补充协议</w:t>
      </w:r>
    </w:p>
    <w:p w14:paraId="32C689A1" w14:textId="1ADD825C" w:rsidR="00213DF5" w:rsidRPr="00DB3351" w:rsidRDefault="00213DF5" w:rsidP="00BA0290">
      <w:pPr>
        <w:pStyle w:val="Default"/>
        <w:spacing w:beforeLines="50" w:before="120" w:afterLines="50" w:after="120" w:line="360" w:lineRule="auto"/>
        <w:ind w:firstLineChars="200" w:firstLine="480"/>
        <w:jc w:val="both"/>
        <w:rPr>
          <w:rFonts w:eastAsia="宋体" w:cstheme="minorBidi"/>
          <w:bCs/>
          <w:color w:val="auto"/>
          <w:lang w:eastAsia="zh-CN" w:bidi="zh-CN"/>
        </w:rPr>
      </w:pPr>
      <w:r w:rsidRPr="00DB3351">
        <w:rPr>
          <w:rFonts w:eastAsia="宋体" w:cstheme="minorBidi" w:hint="eastAsia"/>
          <w:bCs/>
          <w:color w:val="auto"/>
          <w:lang w:eastAsia="zh-CN" w:bidi="zh-CN"/>
        </w:rPr>
        <w:t>2</w:t>
      </w:r>
      <w:r w:rsidRPr="00DB3351">
        <w:rPr>
          <w:rFonts w:eastAsia="宋体" w:cstheme="minorBidi"/>
          <w:bCs/>
          <w:color w:val="auto"/>
          <w:lang w:eastAsia="zh-CN" w:bidi="zh-CN"/>
        </w:rPr>
        <w:t>02</w:t>
      </w:r>
      <w:r w:rsidRPr="00DB3351">
        <w:rPr>
          <w:rFonts w:eastAsia="宋体" w:cstheme="minorBidi" w:hint="eastAsia"/>
          <w:bCs/>
          <w:color w:val="auto"/>
          <w:lang w:eastAsia="zh-CN" w:bidi="zh-CN"/>
        </w:rPr>
        <w:t>5年3月26</w:t>
      </w:r>
      <w:r w:rsidR="00065863">
        <w:rPr>
          <w:rFonts w:eastAsia="宋体" w:cstheme="minorBidi" w:hint="eastAsia"/>
          <w:bCs/>
          <w:color w:val="auto"/>
          <w:lang w:eastAsia="zh-CN" w:bidi="zh-CN"/>
        </w:rPr>
        <w:t>日，</w:t>
      </w:r>
      <w:r w:rsidRPr="00DB3351">
        <w:rPr>
          <w:rFonts w:eastAsia="宋体" w:cstheme="minorBidi" w:hint="eastAsia"/>
          <w:bCs/>
          <w:color w:val="auto"/>
          <w:lang w:eastAsia="zh-CN" w:bidi="zh-CN"/>
        </w:rPr>
        <w:t>公司与帝斯</w:t>
      </w:r>
      <w:proofErr w:type="gramStart"/>
      <w:r w:rsidRPr="00DB3351">
        <w:rPr>
          <w:rFonts w:eastAsia="宋体" w:cstheme="minorBidi" w:hint="eastAsia"/>
          <w:bCs/>
          <w:color w:val="auto"/>
          <w:lang w:eastAsia="zh-CN" w:bidi="zh-CN"/>
        </w:rPr>
        <w:t>曼</w:t>
      </w:r>
      <w:proofErr w:type="gramEnd"/>
      <w:r w:rsidRPr="00DB3351">
        <w:rPr>
          <w:rFonts w:eastAsia="宋体" w:cstheme="minorBidi" w:hint="eastAsia"/>
          <w:bCs/>
          <w:color w:val="auto"/>
          <w:lang w:eastAsia="zh-CN" w:bidi="zh-CN"/>
        </w:rPr>
        <w:t>果胶签署《果渣供应协议》之补充协议，</w:t>
      </w:r>
      <w:r w:rsidR="00BA0290">
        <w:rPr>
          <w:rFonts w:eastAsia="宋体" w:cstheme="minorBidi" w:hint="eastAsia"/>
          <w:bCs/>
          <w:color w:val="auto"/>
          <w:lang w:eastAsia="zh-CN" w:bidi="zh-CN"/>
        </w:rPr>
        <w:t>本补充协议尚需提交公司2024年年度股东大会审议通过之后方可生效，</w:t>
      </w:r>
      <w:r w:rsidRPr="00DB3351">
        <w:rPr>
          <w:rFonts w:eastAsia="宋体" w:cstheme="minorBidi" w:hint="eastAsia"/>
          <w:bCs/>
          <w:color w:val="auto"/>
          <w:lang w:eastAsia="zh-CN" w:bidi="zh-CN"/>
        </w:rPr>
        <w:t>主要条款如下：</w:t>
      </w:r>
    </w:p>
    <w:p w14:paraId="53D3C9B0" w14:textId="78256934" w:rsidR="001942D9" w:rsidRDefault="00213DF5" w:rsidP="00EC49AE">
      <w:pPr>
        <w:pStyle w:val="Default"/>
        <w:spacing w:beforeLines="50" w:before="120" w:afterLines="50" w:after="120" w:line="360" w:lineRule="auto"/>
        <w:ind w:firstLineChars="200" w:firstLine="480"/>
        <w:rPr>
          <w:rFonts w:eastAsia="宋体" w:cstheme="minorBidi"/>
          <w:bCs/>
          <w:color w:val="auto"/>
          <w:lang w:eastAsia="zh-CN" w:bidi="zh-CN"/>
        </w:rPr>
      </w:pPr>
      <w:r w:rsidRPr="00EC49AE">
        <w:rPr>
          <w:rFonts w:eastAsia="宋体" w:cstheme="minorBidi"/>
          <w:bCs/>
          <w:color w:val="auto"/>
          <w:lang w:eastAsia="zh-CN" w:bidi="zh-CN"/>
        </w:rPr>
        <w:lastRenderedPageBreak/>
        <w:t>“</w:t>
      </w:r>
      <w:r w:rsidR="001942D9">
        <w:rPr>
          <w:rFonts w:eastAsia="宋体" w:cstheme="minorBidi"/>
          <w:bCs/>
          <w:color w:val="auto"/>
          <w:lang w:eastAsia="zh-CN" w:bidi="zh-CN"/>
        </w:rPr>
        <w:t>甲方：</w:t>
      </w:r>
      <w:r w:rsidR="001942D9" w:rsidRPr="001942D9">
        <w:rPr>
          <w:rFonts w:eastAsia="宋体" w:cstheme="minorBidi" w:hint="eastAsia"/>
          <w:bCs/>
          <w:color w:val="auto"/>
          <w:lang w:eastAsia="zh-CN" w:bidi="zh-CN"/>
        </w:rPr>
        <w:t>烟台</w:t>
      </w:r>
      <w:proofErr w:type="gramStart"/>
      <w:r w:rsidR="001942D9" w:rsidRPr="001942D9">
        <w:rPr>
          <w:rFonts w:eastAsia="宋体" w:cstheme="minorBidi" w:hint="eastAsia"/>
          <w:bCs/>
          <w:color w:val="auto"/>
          <w:lang w:eastAsia="zh-CN" w:bidi="zh-CN"/>
        </w:rPr>
        <w:t>帝</w:t>
      </w:r>
      <w:proofErr w:type="gramEnd"/>
      <w:r w:rsidR="001942D9" w:rsidRPr="001942D9">
        <w:rPr>
          <w:rFonts w:eastAsia="宋体" w:cstheme="minorBidi" w:hint="eastAsia"/>
          <w:bCs/>
          <w:color w:val="auto"/>
          <w:lang w:eastAsia="zh-CN" w:bidi="zh-CN"/>
        </w:rPr>
        <w:t>斯曼安德利果胶股份有限公司</w:t>
      </w:r>
    </w:p>
    <w:p w14:paraId="4E41E8C0" w14:textId="0E6F74B4" w:rsidR="001942D9" w:rsidRDefault="001942D9" w:rsidP="00516296">
      <w:pPr>
        <w:pStyle w:val="Default"/>
        <w:spacing w:beforeLines="50" w:before="120" w:afterLines="50" w:after="120" w:line="360" w:lineRule="auto"/>
        <w:ind w:firstLineChars="300" w:firstLine="720"/>
        <w:rPr>
          <w:rFonts w:eastAsia="宋体" w:cstheme="minorBidi"/>
          <w:bCs/>
          <w:color w:val="auto"/>
          <w:lang w:eastAsia="zh-CN" w:bidi="zh-CN"/>
        </w:rPr>
      </w:pPr>
      <w:r>
        <w:rPr>
          <w:rFonts w:eastAsia="宋体" w:cstheme="minorBidi" w:hint="eastAsia"/>
          <w:bCs/>
          <w:color w:val="auto"/>
          <w:lang w:eastAsia="zh-CN" w:bidi="zh-CN"/>
        </w:rPr>
        <w:t>乙方：</w:t>
      </w:r>
      <w:r w:rsidRPr="001942D9">
        <w:rPr>
          <w:rFonts w:eastAsia="宋体" w:cstheme="minorBidi" w:hint="eastAsia"/>
          <w:bCs/>
          <w:color w:val="auto"/>
          <w:lang w:eastAsia="zh-CN" w:bidi="zh-CN"/>
        </w:rPr>
        <w:t>烟台北方安德利果汁股份有限公司</w:t>
      </w:r>
    </w:p>
    <w:p w14:paraId="728FC48F" w14:textId="7EED5088" w:rsidR="00EC49AE" w:rsidRPr="00EC49AE" w:rsidRDefault="00213DF5" w:rsidP="00EC49AE">
      <w:pPr>
        <w:pStyle w:val="Default"/>
        <w:spacing w:beforeLines="50" w:before="120" w:afterLines="50" w:after="120" w:line="360" w:lineRule="auto"/>
        <w:ind w:firstLineChars="200" w:firstLine="480"/>
        <w:rPr>
          <w:rFonts w:eastAsia="宋体" w:cstheme="minorBidi"/>
          <w:bCs/>
          <w:color w:val="auto"/>
          <w:lang w:eastAsia="zh-CN" w:bidi="zh-CN"/>
        </w:rPr>
      </w:pPr>
      <w:r w:rsidRPr="00EC49AE">
        <w:rPr>
          <w:rFonts w:eastAsia="宋体" w:cstheme="minorBidi" w:hint="eastAsia"/>
          <w:bCs/>
          <w:color w:val="auto"/>
          <w:lang w:eastAsia="zh-CN" w:bidi="zh-CN"/>
        </w:rPr>
        <w:t>1.</w:t>
      </w:r>
      <w:r w:rsidRPr="00EC49AE">
        <w:rPr>
          <w:rFonts w:eastAsia="宋体" w:cstheme="minorBidi"/>
          <w:bCs/>
          <w:color w:val="auto"/>
          <w:lang w:eastAsia="zh-CN" w:bidi="zh-CN"/>
        </w:rPr>
        <w:t>原合同约定的</w:t>
      </w:r>
      <w:proofErr w:type="gramStart"/>
      <w:r w:rsidRPr="00EC49AE">
        <w:rPr>
          <w:rFonts w:eastAsia="宋体" w:cstheme="minorBidi"/>
          <w:bCs/>
          <w:color w:val="auto"/>
          <w:lang w:eastAsia="zh-CN" w:bidi="zh-CN"/>
        </w:rPr>
        <w:t>每自然</w:t>
      </w:r>
      <w:proofErr w:type="gramEnd"/>
      <w:r w:rsidRPr="00EC49AE">
        <w:rPr>
          <w:rFonts w:eastAsia="宋体" w:cstheme="minorBidi"/>
          <w:bCs/>
          <w:color w:val="auto"/>
          <w:lang w:eastAsia="zh-CN" w:bidi="zh-CN"/>
        </w:rPr>
        <w:t>年度的交易金额不超过人民币4,200万元（不含税）应修改为人民币6,000万元（不含税）。</w:t>
      </w:r>
      <w:r w:rsidR="00EC49AE" w:rsidRPr="00EC49AE">
        <w:rPr>
          <w:rFonts w:eastAsia="宋体" w:cstheme="minorBidi"/>
          <w:bCs/>
          <w:color w:val="auto"/>
          <w:lang w:eastAsia="zh-CN" w:bidi="zh-CN"/>
        </w:rPr>
        <w:t>基于此，原合同所要求的年度交易金额上限的调整已经完成。</w:t>
      </w:r>
    </w:p>
    <w:p w14:paraId="4739045B" w14:textId="0AF0EAD5" w:rsidR="00213DF5" w:rsidRPr="00DB3351" w:rsidRDefault="00213DF5" w:rsidP="00213DF5">
      <w:pPr>
        <w:pStyle w:val="Default"/>
        <w:spacing w:beforeLines="50" w:before="120" w:afterLines="50" w:after="120" w:line="360" w:lineRule="auto"/>
        <w:ind w:firstLineChars="200" w:firstLine="480"/>
        <w:rPr>
          <w:rFonts w:eastAsia="宋体" w:cstheme="minorBidi"/>
          <w:bCs/>
          <w:color w:val="auto"/>
          <w:lang w:eastAsia="zh-CN" w:bidi="zh-CN"/>
        </w:rPr>
      </w:pPr>
      <w:r w:rsidRPr="00DB3351">
        <w:rPr>
          <w:rFonts w:eastAsia="宋体" w:cstheme="minorBidi" w:hint="eastAsia"/>
          <w:bCs/>
          <w:color w:val="auto"/>
          <w:lang w:eastAsia="zh-CN" w:bidi="zh-CN"/>
        </w:rPr>
        <w:t>2.</w:t>
      </w:r>
      <w:r w:rsidRPr="00DB3351">
        <w:rPr>
          <w:rFonts w:eastAsia="宋体" w:cstheme="minorBidi"/>
          <w:bCs/>
          <w:color w:val="auto"/>
          <w:lang w:eastAsia="zh-CN" w:bidi="zh-CN"/>
        </w:rPr>
        <w:t>本协议是原协议组成部分，与原协议具有同等效力。除本协议明确修改的内容外，原协议中未被本协议修订的条款应保持不变并继续有效。”</w:t>
      </w:r>
    </w:p>
    <w:p w14:paraId="0597B707" w14:textId="7B963888" w:rsidR="00E44448" w:rsidRPr="00DB3351" w:rsidRDefault="003F4061" w:rsidP="00C03813">
      <w:pPr>
        <w:pStyle w:val="1"/>
        <w:spacing w:beforeLines="50" w:before="120" w:after="120" w:line="360" w:lineRule="auto"/>
        <w:ind w:left="0" w:firstLineChars="200" w:firstLine="482"/>
        <w:rPr>
          <w:rFonts w:ascii="宋体" w:eastAsia="宋体" w:hAnsi="宋体" w:cs="宋体"/>
          <w:bCs w:val="0"/>
          <w:color w:val="000000"/>
          <w:lang w:eastAsia="zh-CN"/>
        </w:rPr>
      </w:pPr>
      <w:r>
        <w:rPr>
          <w:rFonts w:ascii="宋体" w:eastAsia="宋体" w:hAnsi="宋体" w:cs="宋体" w:hint="eastAsia"/>
          <w:bCs w:val="0"/>
          <w:color w:val="000000"/>
          <w:lang w:eastAsia="zh-CN"/>
        </w:rPr>
        <w:t>（二）</w:t>
      </w:r>
      <w:r w:rsidR="00E44448" w:rsidRPr="00DB3351">
        <w:rPr>
          <w:rFonts w:ascii="宋体" w:eastAsia="宋体" w:hAnsi="宋体" w:cs="宋体" w:hint="eastAsia"/>
          <w:bCs w:val="0"/>
          <w:color w:val="000000"/>
          <w:lang w:eastAsia="zh-CN"/>
        </w:rPr>
        <w:t>与统一中控之补充协议</w:t>
      </w:r>
    </w:p>
    <w:p w14:paraId="3035C5D5" w14:textId="1AE77AA8" w:rsidR="00E44448" w:rsidRPr="00DB3351" w:rsidRDefault="00E44448" w:rsidP="00BA0290">
      <w:pPr>
        <w:pStyle w:val="Default"/>
        <w:spacing w:beforeLines="50" w:before="120" w:afterLines="50" w:after="120" w:line="360" w:lineRule="auto"/>
        <w:ind w:firstLineChars="200" w:firstLine="480"/>
        <w:jc w:val="both"/>
        <w:rPr>
          <w:rFonts w:eastAsia="宋体" w:cstheme="minorBidi"/>
          <w:bCs/>
          <w:color w:val="auto"/>
          <w:lang w:eastAsia="zh-CN" w:bidi="zh-CN"/>
        </w:rPr>
      </w:pPr>
      <w:r w:rsidRPr="00DB3351">
        <w:rPr>
          <w:rFonts w:eastAsia="宋体" w:cstheme="minorBidi" w:hint="eastAsia"/>
          <w:bCs/>
          <w:color w:val="auto"/>
          <w:lang w:eastAsia="zh-CN" w:bidi="zh-CN"/>
        </w:rPr>
        <w:t>2</w:t>
      </w:r>
      <w:r w:rsidRPr="00DB3351">
        <w:rPr>
          <w:rFonts w:eastAsia="宋体" w:cstheme="minorBidi"/>
          <w:bCs/>
          <w:color w:val="auto"/>
          <w:lang w:eastAsia="zh-CN" w:bidi="zh-CN"/>
        </w:rPr>
        <w:t>02</w:t>
      </w:r>
      <w:r w:rsidRPr="00DB3351">
        <w:rPr>
          <w:rFonts w:eastAsia="宋体" w:cstheme="minorBidi" w:hint="eastAsia"/>
          <w:bCs/>
          <w:color w:val="auto"/>
          <w:lang w:eastAsia="zh-CN" w:bidi="zh-CN"/>
        </w:rPr>
        <w:t>5年3月26日，公司与统一中</w:t>
      </w:r>
      <w:proofErr w:type="gramStart"/>
      <w:r w:rsidRPr="00DB3351">
        <w:rPr>
          <w:rFonts w:eastAsia="宋体" w:cstheme="minorBidi" w:hint="eastAsia"/>
          <w:bCs/>
          <w:color w:val="auto"/>
          <w:lang w:eastAsia="zh-CN" w:bidi="zh-CN"/>
        </w:rPr>
        <w:t>控签署</w:t>
      </w:r>
      <w:proofErr w:type="gramEnd"/>
      <w:r w:rsidRPr="00DB3351">
        <w:rPr>
          <w:rFonts w:eastAsia="宋体" w:cstheme="minorBidi" w:hint="eastAsia"/>
          <w:bCs/>
          <w:color w:val="auto"/>
          <w:lang w:eastAsia="zh-CN" w:bidi="zh-CN"/>
        </w:rPr>
        <w:t>《产品采购框架协议之补充协议》，</w:t>
      </w:r>
      <w:r w:rsidR="00BA0290">
        <w:rPr>
          <w:rFonts w:eastAsia="宋体" w:cstheme="minorBidi" w:hint="eastAsia"/>
          <w:bCs/>
          <w:color w:val="auto"/>
          <w:lang w:eastAsia="zh-CN" w:bidi="zh-CN"/>
        </w:rPr>
        <w:t>本补充协议尚需提交公司2024年年度股东大会审议通过之后方可生效，</w:t>
      </w:r>
      <w:r w:rsidRPr="00DB3351">
        <w:rPr>
          <w:rFonts w:eastAsia="宋体" w:cstheme="minorBidi" w:hint="eastAsia"/>
          <w:bCs/>
          <w:color w:val="auto"/>
          <w:lang w:eastAsia="zh-CN" w:bidi="zh-CN"/>
        </w:rPr>
        <w:t>主要条款如下：</w:t>
      </w:r>
    </w:p>
    <w:p w14:paraId="146DF365" w14:textId="77777777" w:rsidR="001942D9" w:rsidRDefault="00E44448" w:rsidP="001942D9">
      <w:pPr>
        <w:pStyle w:val="Default"/>
        <w:spacing w:beforeLines="50" w:before="120" w:afterLines="50" w:after="120" w:line="360" w:lineRule="auto"/>
        <w:ind w:firstLineChars="200" w:firstLine="480"/>
        <w:rPr>
          <w:rFonts w:eastAsia="宋体" w:cstheme="minorBidi"/>
          <w:bCs/>
          <w:color w:val="auto"/>
          <w:lang w:eastAsia="zh-CN" w:bidi="zh-CN"/>
        </w:rPr>
      </w:pPr>
      <w:r w:rsidRPr="00DB3351">
        <w:rPr>
          <w:rFonts w:eastAsia="宋体" w:cs="Times New Roman" w:hint="eastAsia"/>
          <w:kern w:val="2"/>
          <w:lang w:eastAsia="zh-CN"/>
        </w:rPr>
        <w:t>“</w:t>
      </w:r>
      <w:r w:rsidR="001942D9">
        <w:rPr>
          <w:rFonts w:eastAsia="宋体" w:cstheme="minorBidi"/>
          <w:bCs/>
          <w:color w:val="auto"/>
          <w:lang w:eastAsia="zh-CN" w:bidi="zh-CN"/>
        </w:rPr>
        <w:t>甲方：</w:t>
      </w:r>
      <w:r w:rsidR="001942D9" w:rsidRPr="001942D9">
        <w:rPr>
          <w:rFonts w:eastAsia="宋体" w:cstheme="minorBidi" w:hint="eastAsia"/>
          <w:bCs/>
          <w:color w:val="auto"/>
          <w:lang w:eastAsia="zh-CN" w:bidi="zh-CN"/>
        </w:rPr>
        <w:t>统一企业中国控股有限公司</w:t>
      </w:r>
    </w:p>
    <w:p w14:paraId="40602775" w14:textId="591F35D1" w:rsidR="001942D9" w:rsidRDefault="001942D9" w:rsidP="00516296">
      <w:pPr>
        <w:pStyle w:val="Default"/>
        <w:spacing w:beforeLines="50" w:before="120" w:afterLines="50" w:after="120" w:line="360" w:lineRule="auto"/>
        <w:ind w:firstLineChars="300" w:firstLine="720"/>
        <w:rPr>
          <w:rFonts w:eastAsia="宋体" w:cstheme="minorBidi"/>
          <w:bCs/>
          <w:color w:val="auto"/>
          <w:lang w:eastAsia="zh-CN" w:bidi="zh-CN"/>
        </w:rPr>
      </w:pPr>
      <w:r>
        <w:rPr>
          <w:rFonts w:eastAsia="宋体" w:cstheme="minorBidi" w:hint="eastAsia"/>
          <w:bCs/>
          <w:color w:val="auto"/>
          <w:lang w:eastAsia="zh-CN" w:bidi="zh-CN"/>
        </w:rPr>
        <w:t>乙方：</w:t>
      </w:r>
      <w:r w:rsidRPr="001942D9">
        <w:rPr>
          <w:rFonts w:eastAsia="宋体" w:cstheme="minorBidi" w:hint="eastAsia"/>
          <w:bCs/>
          <w:color w:val="auto"/>
          <w:lang w:eastAsia="zh-CN" w:bidi="zh-CN"/>
        </w:rPr>
        <w:t>烟台北方安德利果汁股份有限公司</w:t>
      </w:r>
    </w:p>
    <w:p w14:paraId="788599E6" w14:textId="43D679B6" w:rsidR="00213DF5" w:rsidRPr="00DB3351" w:rsidRDefault="00E44448" w:rsidP="001942D9">
      <w:pPr>
        <w:pStyle w:val="Default"/>
        <w:spacing w:beforeLines="50" w:before="120" w:afterLines="50" w:after="120" w:line="360" w:lineRule="auto"/>
        <w:ind w:firstLineChars="200" w:firstLine="480"/>
        <w:rPr>
          <w:rFonts w:eastAsia="宋体" w:cs="Times New Roman"/>
          <w:kern w:val="2"/>
          <w:lang w:eastAsia="zh-CN"/>
        </w:rPr>
      </w:pPr>
      <w:r w:rsidRPr="00DB3351">
        <w:rPr>
          <w:rFonts w:eastAsia="宋体" w:cs="Times New Roman" w:hint="eastAsia"/>
          <w:kern w:val="2"/>
          <w:lang w:eastAsia="zh-CN"/>
        </w:rPr>
        <w:t>1</w:t>
      </w:r>
      <w:r w:rsidR="00CC2D5B" w:rsidRPr="00DB3351">
        <w:rPr>
          <w:rFonts w:eastAsia="宋体" w:cs="Times New Roman" w:hint="eastAsia"/>
          <w:kern w:val="2"/>
          <w:lang w:eastAsia="zh-CN"/>
        </w:rPr>
        <w:t>.</w:t>
      </w:r>
      <w:r w:rsidR="00213DF5" w:rsidRPr="00DB3351">
        <w:rPr>
          <w:rFonts w:eastAsia="宋体" w:cs="Times New Roman" w:hint="eastAsia"/>
          <w:kern w:val="2"/>
          <w:lang w:eastAsia="zh-CN"/>
        </w:rPr>
        <w:t>乙方向甲方2025-2027年度供应产品的年度交易上限由每年度人民币3,100万元调整至人民币</w:t>
      </w:r>
      <w:r w:rsidR="00CC2D5B" w:rsidRPr="00DB3351">
        <w:rPr>
          <w:rFonts w:eastAsia="宋体" w:cs="Times New Roman" w:hint="eastAsia"/>
          <w:kern w:val="2"/>
          <w:lang w:eastAsia="zh-CN"/>
        </w:rPr>
        <w:t>5</w:t>
      </w:r>
      <w:r w:rsidR="00213DF5" w:rsidRPr="00DB3351">
        <w:rPr>
          <w:rFonts w:eastAsia="宋体" w:cs="Times New Roman" w:hint="eastAsia"/>
          <w:kern w:val="2"/>
          <w:lang w:eastAsia="zh-CN"/>
        </w:rPr>
        <w:t>,000万元。双方应根据法律、法规、各方证券上市地（若有）有关上市规则及公司内部决策制度的要求提请董事会及/或股东大会审议批准上述调整后的年度交易上限。</w:t>
      </w:r>
    </w:p>
    <w:p w14:paraId="005219E9" w14:textId="30B80F0D" w:rsidR="00213DF5" w:rsidRPr="00DB3351" w:rsidRDefault="00E44448" w:rsidP="00213DF5">
      <w:pPr>
        <w:spacing w:line="360" w:lineRule="auto"/>
        <w:ind w:firstLineChars="200" w:firstLine="480"/>
        <w:jc w:val="both"/>
        <w:rPr>
          <w:rFonts w:ascii="宋体" w:eastAsia="宋体" w:hAnsi="Times New Roman" w:cs="Times New Roman"/>
          <w:kern w:val="2"/>
          <w:sz w:val="24"/>
          <w:szCs w:val="24"/>
          <w:lang w:eastAsia="zh-CN"/>
        </w:rPr>
      </w:pPr>
      <w:r w:rsidRPr="00DB3351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2</w:t>
      </w:r>
      <w:r w:rsidR="00CC2D5B" w:rsidRPr="00DB3351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.</w:t>
      </w:r>
      <w:r w:rsidR="00213DF5" w:rsidRPr="00DB3351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本协议是原协议组成部分，与原协议具有同等效力，除因上述</w:t>
      </w:r>
      <w:proofErr w:type="gramStart"/>
      <w:r w:rsidR="00213DF5" w:rsidRPr="00DB3351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原因致原协议</w:t>
      </w:r>
      <w:proofErr w:type="gramEnd"/>
      <w:r w:rsidR="00213DF5" w:rsidRPr="00DB3351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约定的</w:t>
      </w:r>
      <w:r w:rsidR="00213DF5" w:rsidRPr="00DB3351">
        <w:rPr>
          <w:rFonts w:ascii="宋体" w:eastAsia="宋体" w:hAnsi="宋体" w:cs="Times New Roman"/>
          <w:kern w:val="2"/>
          <w:sz w:val="24"/>
          <w:szCs w:val="24"/>
          <w:lang w:eastAsia="zh-CN"/>
        </w:rPr>
        <w:t>20</w:t>
      </w:r>
      <w:r w:rsidR="00213DF5" w:rsidRPr="00DB3351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25-2027年</w:t>
      </w:r>
      <w:r w:rsidR="001942D9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度</w:t>
      </w:r>
      <w:r w:rsidR="00213DF5" w:rsidRPr="00DB3351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产品</w:t>
      </w:r>
      <w:r w:rsidR="009D0803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采购年度交易额</w:t>
      </w:r>
      <w:r w:rsidR="00213DF5" w:rsidRPr="00DB3351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相应变更外，原协议中未被本协议修订的条款继续有效。</w:t>
      </w:r>
      <w:r w:rsidR="00CC2D5B" w:rsidRPr="00DB3351">
        <w:rPr>
          <w:rFonts w:ascii="宋体" w:eastAsia="宋体" w:hAnsi="宋体" w:cs="Times New Roman"/>
          <w:kern w:val="2"/>
          <w:sz w:val="24"/>
          <w:szCs w:val="24"/>
          <w:lang w:eastAsia="zh-CN"/>
        </w:rPr>
        <w:t>”</w:t>
      </w:r>
    </w:p>
    <w:p w14:paraId="7EB4C548" w14:textId="1C4C21FA" w:rsidR="00E4548D" w:rsidRPr="00DB3351" w:rsidRDefault="003F4061" w:rsidP="00CC2D5B">
      <w:pPr>
        <w:pStyle w:val="1"/>
        <w:spacing w:beforeLines="50" w:before="120" w:after="120" w:line="360" w:lineRule="auto"/>
        <w:ind w:left="0" w:firstLineChars="200" w:firstLine="482"/>
        <w:rPr>
          <w:rFonts w:ascii="宋体" w:eastAsia="宋体" w:hAnsi="宋体" w:cs="宋体"/>
          <w:bCs w:val="0"/>
          <w:color w:val="000000"/>
          <w:lang w:eastAsia="zh-CN"/>
        </w:rPr>
      </w:pPr>
      <w:r>
        <w:rPr>
          <w:rFonts w:ascii="宋体" w:eastAsia="宋体" w:hAnsi="宋体" w:cs="宋体" w:hint="eastAsia"/>
          <w:bCs w:val="0"/>
          <w:color w:val="000000"/>
          <w:lang w:eastAsia="zh-CN"/>
        </w:rPr>
        <w:t>（三）</w:t>
      </w:r>
      <w:r w:rsidR="00E4548D" w:rsidRPr="00DB3351">
        <w:rPr>
          <w:rFonts w:ascii="宋体" w:eastAsia="宋体" w:hAnsi="宋体" w:cs="宋体" w:hint="eastAsia"/>
          <w:bCs w:val="0"/>
          <w:color w:val="000000"/>
          <w:lang w:eastAsia="zh-CN"/>
        </w:rPr>
        <w:t>与烟台亿通之补充协议</w:t>
      </w:r>
      <w:bookmarkStart w:id="0" w:name="_GoBack"/>
      <w:bookmarkEnd w:id="0"/>
    </w:p>
    <w:p w14:paraId="289AB2D9" w14:textId="0930EC6A" w:rsidR="00213DF5" w:rsidRPr="00DB3351" w:rsidRDefault="00213DF5" w:rsidP="00213DF5">
      <w:pPr>
        <w:pStyle w:val="Default"/>
        <w:spacing w:beforeLines="50" w:before="120" w:afterLines="50" w:after="120" w:line="360" w:lineRule="auto"/>
        <w:ind w:firstLineChars="200" w:firstLine="480"/>
        <w:rPr>
          <w:rFonts w:eastAsia="宋体" w:cstheme="minorBidi"/>
          <w:bCs/>
          <w:color w:val="auto"/>
          <w:lang w:eastAsia="zh-CN" w:bidi="zh-CN"/>
        </w:rPr>
      </w:pPr>
      <w:r w:rsidRPr="00DB3351">
        <w:rPr>
          <w:rFonts w:eastAsia="宋体" w:cstheme="minorBidi" w:hint="eastAsia"/>
          <w:bCs/>
          <w:color w:val="auto"/>
          <w:lang w:eastAsia="zh-CN" w:bidi="zh-CN"/>
        </w:rPr>
        <w:t>2</w:t>
      </w:r>
      <w:r w:rsidRPr="00DB3351">
        <w:rPr>
          <w:rFonts w:eastAsia="宋体" w:cstheme="minorBidi"/>
          <w:bCs/>
          <w:color w:val="auto"/>
          <w:lang w:eastAsia="zh-CN" w:bidi="zh-CN"/>
        </w:rPr>
        <w:t>02</w:t>
      </w:r>
      <w:r w:rsidRPr="00DB3351">
        <w:rPr>
          <w:rFonts w:eastAsia="宋体" w:cstheme="minorBidi" w:hint="eastAsia"/>
          <w:bCs/>
          <w:color w:val="auto"/>
          <w:lang w:eastAsia="zh-CN" w:bidi="zh-CN"/>
        </w:rPr>
        <w:t>5年3月26日，公司与烟台亿通签署</w:t>
      </w:r>
      <w:r w:rsidRPr="00065863">
        <w:rPr>
          <w:rFonts w:eastAsia="宋体" w:cstheme="minorBidi" w:hint="eastAsia"/>
          <w:bCs/>
          <w:color w:val="auto"/>
          <w:lang w:eastAsia="zh-CN" w:bidi="zh-CN"/>
        </w:rPr>
        <w:t>《产品采购框架协议之补充协议》，主</w:t>
      </w:r>
      <w:r w:rsidRPr="00DB3351">
        <w:rPr>
          <w:rFonts w:eastAsia="宋体" w:cstheme="minorBidi" w:hint="eastAsia"/>
          <w:bCs/>
          <w:color w:val="auto"/>
          <w:lang w:eastAsia="zh-CN" w:bidi="zh-CN"/>
        </w:rPr>
        <w:t>要条款如下：</w:t>
      </w:r>
    </w:p>
    <w:p w14:paraId="7262F388" w14:textId="77777777" w:rsidR="001942D9" w:rsidRDefault="00213DF5" w:rsidP="001942D9">
      <w:pPr>
        <w:pStyle w:val="Default"/>
        <w:spacing w:beforeLines="50" w:before="120" w:afterLines="50" w:after="120" w:line="360" w:lineRule="auto"/>
        <w:ind w:firstLineChars="200" w:firstLine="480"/>
        <w:rPr>
          <w:rFonts w:eastAsia="宋体" w:cstheme="minorBidi"/>
          <w:bCs/>
          <w:color w:val="auto"/>
          <w:lang w:eastAsia="zh-CN" w:bidi="zh-CN"/>
        </w:rPr>
      </w:pPr>
      <w:r w:rsidRPr="00DB3351">
        <w:rPr>
          <w:rFonts w:eastAsia="宋体" w:cs="Times New Roman" w:hint="eastAsia"/>
          <w:kern w:val="2"/>
          <w:lang w:eastAsia="zh-CN"/>
        </w:rPr>
        <w:t>“</w:t>
      </w:r>
      <w:r w:rsidR="001942D9">
        <w:rPr>
          <w:rFonts w:eastAsia="宋体" w:cstheme="minorBidi"/>
          <w:bCs/>
          <w:color w:val="auto"/>
          <w:lang w:eastAsia="zh-CN" w:bidi="zh-CN"/>
        </w:rPr>
        <w:t>甲方：</w:t>
      </w:r>
      <w:r w:rsidR="001942D9" w:rsidRPr="001942D9">
        <w:rPr>
          <w:rFonts w:eastAsia="宋体" w:cstheme="minorBidi" w:hint="eastAsia"/>
          <w:bCs/>
          <w:color w:val="auto"/>
          <w:lang w:eastAsia="zh-CN" w:bidi="zh-CN"/>
        </w:rPr>
        <w:t>烟台北方安德利果汁股份有限公司</w:t>
      </w:r>
    </w:p>
    <w:p w14:paraId="2ACE26C7" w14:textId="77777777" w:rsidR="001942D9" w:rsidRDefault="001942D9" w:rsidP="00516296">
      <w:pPr>
        <w:pStyle w:val="Default"/>
        <w:spacing w:beforeLines="50" w:before="120" w:afterLines="50" w:after="120" w:line="360" w:lineRule="auto"/>
        <w:ind w:firstLineChars="300" w:firstLine="720"/>
        <w:rPr>
          <w:rFonts w:eastAsia="宋体" w:cstheme="minorBidi"/>
          <w:bCs/>
          <w:color w:val="auto"/>
          <w:lang w:eastAsia="zh-CN" w:bidi="zh-CN"/>
        </w:rPr>
      </w:pPr>
      <w:r>
        <w:rPr>
          <w:rFonts w:eastAsia="宋体" w:cstheme="minorBidi" w:hint="eastAsia"/>
          <w:bCs/>
          <w:color w:val="auto"/>
          <w:lang w:eastAsia="zh-CN" w:bidi="zh-CN"/>
        </w:rPr>
        <w:t>乙方：</w:t>
      </w:r>
      <w:r w:rsidRPr="001942D9">
        <w:rPr>
          <w:rFonts w:eastAsia="宋体" w:cstheme="minorBidi" w:hint="eastAsia"/>
          <w:bCs/>
          <w:color w:val="auto"/>
          <w:lang w:eastAsia="zh-CN" w:bidi="zh-CN"/>
        </w:rPr>
        <w:t>烟台亿通生物能源有限公司</w:t>
      </w:r>
    </w:p>
    <w:p w14:paraId="45933543" w14:textId="41B2654D" w:rsidR="00345002" w:rsidRDefault="00345002" w:rsidP="001942D9">
      <w:pPr>
        <w:pStyle w:val="Default"/>
        <w:spacing w:beforeLines="50" w:before="120" w:afterLines="50" w:after="120" w:line="360" w:lineRule="auto"/>
        <w:ind w:firstLineChars="200" w:firstLine="480"/>
        <w:rPr>
          <w:rFonts w:eastAsia="宋体" w:cs="Times New Roman"/>
          <w:kern w:val="2"/>
          <w:lang w:eastAsia="zh-CN"/>
        </w:rPr>
      </w:pPr>
      <w:r>
        <w:rPr>
          <w:rFonts w:eastAsia="宋体" w:cs="Times New Roman" w:hint="eastAsia"/>
          <w:kern w:val="2"/>
          <w:lang w:eastAsia="zh-CN"/>
        </w:rPr>
        <w:t>1.</w:t>
      </w:r>
      <w:r w:rsidRPr="00345002">
        <w:rPr>
          <w:rFonts w:eastAsia="宋体" w:cs="Times New Roman" w:hint="eastAsia"/>
          <w:kern w:val="2"/>
          <w:lang w:eastAsia="zh-CN"/>
        </w:rPr>
        <w:t>将原协议约定的甲乙双方交易范围：甲方向乙方采购包括但不限于电力、蒸汽等的产品，变更为：甲方向乙方采购包括但不限于电力、蒸汽等的产品以及接受处理</w:t>
      </w:r>
      <w:r w:rsidRPr="00345002">
        <w:rPr>
          <w:rFonts w:eastAsia="宋体" w:cs="Times New Roman" w:hint="eastAsia"/>
          <w:kern w:val="2"/>
          <w:lang w:eastAsia="zh-CN"/>
        </w:rPr>
        <w:lastRenderedPageBreak/>
        <w:t>固体废物等服务。</w:t>
      </w:r>
    </w:p>
    <w:p w14:paraId="0B53C8F4" w14:textId="7EE77D87" w:rsidR="00A1402D" w:rsidRPr="00A1402D" w:rsidRDefault="00345002" w:rsidP="00A1402D">
      <w:pPr>
        <w:spacing w:line="360" w:lineRule="auto"/>
        <w:ind w:firstLineChars="200" w:firstLine="480"/>
        <w:jc w:val="both"/>
        <w:rPr>
          <w:rFonts w:ascii="宋体"/>
          <w:sz w:val="24"/>
          <w:lang w:eastAsia="zh-CN"/>
        </w:rPr>
      </w:pPr>
      <w:r w:rsidRPr="00A1402D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2</w:t>
      </w:r>
      <w:r w:rsidR="00213DF5" w:rsidRPr="00A1402D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.</w:t>
      </w:r>
      <w:r w:rsidR="00A1402D" w:rsidRPr="00A1402D">
        <w:rPr>
          <w:rFonts w:ascii="宋体" w:hAnsi="宋体" w:hint="eastAsia"/>
          <w:sz w:val="24"/>
          <w:lang w:eastAsia="zh-CN"/>
        </w:rPr>
        <w:t>乙方与甲方</w:t>
      </w:r>
      <w:r w:rsidR="00A1402D" w:rsidRPr="00A1402D">
        <w:rPr>
          <w:rFonts w:ascii="宋体" w:hAnsi="宋体"/>
          <w:sz w:val="24"/>
          <w:lang w:eastAsia="zh-CN"/>
        </w:rPr>
        <w:t>20</w:t>
      </w:r>
      <w:r w:rsidR="00A1402D" w:rsidRPr="00A1402D">
        <w:rPr>
          <w:rFonts w:ascii="宋体" w:hAnsi="宋体" w:hint="eastAsia"/>
          <w:sz w:val="24"/>
          <w:lang w:eastAsia="zh-CN"/>
        </w:rPr>
        <w:t>25-2027年度交易上限由每年度人民币3,000万元调整至人民币4,000万元；2025-2027</w:t>
      </w:r>
      <w:r w:rsidR="001942D9">
        <w:rPr>
          <w:rFonts w:ascii="宋体" w:hAnsi="宋体" w:hint="eastAsia"/>
          <w:sz w:val="24"/>
          <w:lang w:eastAsia="zh-CN"/>
        </w:rPr>
        <w:t>年</w:t>
      </w:r>
      <w:r w:rsidR="00A1402D" w:rsidRPr="00A1402D">
        <w:rPr>
          <w:rFonts w:ascii="宋体" w:hAnsi="宋体" w:hint="eastAsia"/>
          <w:sz w:val="24"/>
          <w:lang w:eastAsia="zh-CN"/>
        </w:rPr>
        <w:t>度固体废物处理服务交易上限约定为人民币200万元。</w:t>
      </w:r>
      <w:r w:rsidR="00A1402D" w:rsidRPr="00A1402D">
        <w:rPr>
          <w:rFonts w:ascii="宋体" w:hAnsi="宋体" w:hint="eastAsia"/>
          <w:sz w:val="24"/>
          <w:lang w:val="en-GB" w:eastAsia="zh-CN"/>
        </w:rPr>
        <w:t>双方应根据法律、法规、各方证券上市地（若有）有关上市规则及公司内部决策制度的要求提请董事会及</w:t>
      </w:r>
      <w:r w:rsidR="00A1402D" w:rsidRPr="00A1402D">
        <w:rPr>
          <w:rFonts w:ascii="宋体" w:hAnsi="宋体"/>
          <w:sz w:val="24"/>
          <w:lang w:val="en-GB" w:eastAsia="zh-CN"/>
        </w:rPr>
        <w:t>/</w:t>
      </w:r>
      <w:r w:rsidR="00A1402D" w:rsidRPr="00A1402D">
        <w:rPr>
          <w:rFonts w:ascii="宋体" w:hAnsi="宋体" w:hint="eastAsia"/>
          <w:sz w:val="24"/>
          <w:lang w:val="en-GB" w:eastAsia="zh-CN"/>
        </w:rPr>
        <w:t>或股东大会审议批准上述调整后的年度交易上限。</w:t>
      </w:r>
    </w:p>
    <w:p w14:paraId="52EB4233" w14:textId="1D79D3BD" w:rsidR="00213DF5" w:rsidRPr="00DB3351" w:rsidRDefault="00345002" w:rsidP="00A1402D">
      <w:pPr>
        <w:spacing w:before="120" w:after="120" w:line="360" w:lineRule="auto"/>
        <w:ind w:firstLineChars="200" w:firstLine="480"/>
        <w:jc w:val="both"/>
        <w:rPr>
          <w:rFonts w:ascii="宋体" w:eastAsia="宋体" w:hAnsi="Times New Roman" w:cs="Times New Roman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3</w:t>
      </w:r>
      <w:r w:rsidR="00213DF5" w:rsidRPr="00DB3351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.本协议是原协议组成部分，与原协议具有同等效力，除因上述</w:t>
      </w:r>
      <w:proofErr w:type="gramStart"/>
      <w:r w:rsidR="00213DF5" w:rsidRPr="00DB3351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原因致原协议</w:t>
      </w:r>
      <w:proofErr w:type="gramEnd"/>
      <w:r w:rsidR="001E5003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内容</w:t>
      </w:r>
      <w:r w:rsidR="00213DF5" w:rsidRPr="00DB3351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变更外，原协议中未被本协议修订的条款继续有效。”</w:t>
      </w:r>
    </w:p>
    <w:p w14:paraId="3C0C8DA5" w14:textId="2858984D" w:rsidR="00C41EC5" w:rsidRPr="00DB3351" w:rsidRDefault="00AC0BF0" w:rsidP="00C03813">
      <w:pPr>
        <w:pStyle w:val="1"/>
        <w:spacing w:beforeLines="50" w:before="120" w:after="120" w:line="360" w:lineRule="auto"/>
        <w:ind w:left="0" w:firstLineChars="200" w:firstLine="482"/>
        <w:rPr>
          <w:rFonts w:ascii="宋体" w:eastAsia="宋体" w:hAnsi="宋体" w:cs="宋体"/>
          <w:bCs w:val="0"/>
          <w:color w:val="000000"/>
          <w:lang w:eastAsia="zh-CN"/>
        </w:rPr>
      </w:pPr>
      <w:r w:rsidRPr="00DB3351">
        <w:rPr>
          <w:rFonts w:ascii="宋体" w:eastAsia="宋体" w:hAnsi="宋体" w:cs="宋体" w:hint="eastAsia"/>
          <w:bCs w:val="0"/>
          <w:color w:val="000000"/>
          <w:lang w:eastAsia="zh-CN"/>
        </w:rPr>
        <w:t>三、本次调整</w:t>
      </w:r>
      <w:r w:rsidRPr="00DB3351">
        <w:rPr>
          <w:rFonts w:ascii="宋体" w:eastAsia="宋体" w:hAnsi="宋体" w:cs="宋体"/>
          <w:bCs w:val="0"/>
          <w:color w:val="000000"/>
          <w:lang w:eastAsia="zh-CN"/>
        </w:rPr>
        <w:t>202</w:t>
      </w:r>
      <w:r w:rsidR="00DF19AD" w:rsidRPr="00DB3351">
        <w:rPr>
          <w:rFonts w:ascii="宋体" w:eastAsia="宋体" w:hAnsi="宋体" w:cs="宋体" w:hint="eastAsia"/>
          <w:bCs w:val="0"/>
          <w:color w:val="000000"/>
          <w:lang w:eastAsia="zh-CN"/>
        </w:rPr>
        <w:t>5-2027</w:t>
      </w:r>
      <w:r w:rsidR="00C41EC5" w:rsidRPr="00DB3351">
        <w:rPr>
          <w:rFonts w:ascii="宋体" w:eastAsia="宋体" w:hAnsi="宋体" w:cs="宋体" w:hint="eastAsia"/>
          <w:bCs w:val="0"/>
          <w:color w:val="000000"/>
          <w:lang w:eastAsia="zh-CN"/>
        </w:rPr>
        <w:t>年度日常关联交易</w:t>
      </w:r>
      <w:r w:rsidRPr="00DB3351">
        <w:rPr>
          <w:rFonts w:ascii="宋体" w:eastAsia="宋体" w:hAnsi="宋体" w:cs="宋体" w:hint="eastAsia"/>
          <w:bCs w:val="0"/>
          <w:color w:val="000000"/>
          <w:lang w:eastAsia="zh-CN"/>
        </w:rPr>
        <w:t>预计额度的具体情况</w:t>
      </w:r>
    </w:p>
    <w:p w14:paraId="2886D546" w14:textId="0CCABA91" w:rsidR="005E643E" w:rsidRPr="00014AD4" w:rsidRDefault="005E643E" w:rsidP="00014AD4">
      <w:pPr>
        <w:pStyle w:val="a4"/>
        <w:jc w:val="right"/>
        <w:rPr>
          <w:rFonts w:ascii="宋体" w:eastAsia="宋体" w:hAnsi="宋体"/>
          <w:b/>
          <w:sz w:val="21"/>
          <w:szCs w:val="21"/>
          <w:lang w:eastAsia="zh-CN" w:bidi="zh-CN"/>
        </w:rPr>
      </w:pPr>
      <w:r w:rsidRPr="00014AD4">
        <w:rPr>
          <w:rFonts w:ascii="宋体" w:eastAsia="宋体" w:hAnsi="宋体" w:hint="eastAsia"/>
          <w:sz w:val="21"/>
          <w:szCs w:val="21"/>
          <w:lang w:eastAsia="zh-CN" w:bidi="zh-CN"/>
        </w:rPr>
        <w:t>单位</w:t>
      </w:r>
      <w:r w:rsidRPr="00014AD4">
        <w:rPr>
          <w:rFonts w:ascii="宋体" w:eastAsia="宋体" w:hAnsi="宋体"/>
          <w:sz w:val="21"/>
          <w:szCs w:val="21"/>
          <w:lang w:eastAsia="zh-CN" w:bidi="zh-CN"/>
        </w:rPr>
        <w:t>:人民币</w:t>
      </w:r>
      <w:r w:rsidRPr="00014AD4">
        <w:rPr>
          <w:rFonts w:ascii="宋体" w:eastAsia="宋体" w:hAnsi="宋体" w:hint="eastAsia"/>
          <w:sz w:val="21"/>
          <w:szCs w:val="21"/>
          <w:lang w:eastAsia="zh-CN" w:bidi="zh-CN"/>
        </w:rPr>
        <w:t>万元</w:t>
      </w:r>
    </w:p>
    <w:tbl>
      <w:tblPr>
        <w:tblW w:w="5741" w:type="pct"/>
        <w:jc w:val="center"/>
        <w:tblInd w:w="-16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136"/>
        <w:gridCol w:w="993"/>
        <w:gridCol w:w="993"/>
        <w:gridCol w:w="923"/>
        <w:gridCol w:w="978"/>
        <w:gridCol w:w="978"/>
        <w:gridCol w:w="978"/>
        <w:gridCol w:w="904"/>
        <w:gridCol w:w="875"/>
      </w:tblGrid>
      <w:tr w:rsidR="003E7D07" w:rsidRPr="00516296" w14:paraId="70FDE550" w14:textId="77777777" w:rsidTr="003E7D07">
        <w:trPr>
          <w:trHeight w:val="454"/>
          <w:jc w:val="center"/>
        </w:trPr>
        <w:tc>
          <w:tcPr>
            <w:tcW w:w="845" w:type="pct"/>
            <w:vMerge w:val="restart"/>
            <w:shd w:val="clear" w:color="auto" w:fill="FFFFFF"/>
            <w:vAlign w:val="center"/>
          </w:tcPr>
          <w:p w14:paraId="57B0A277" w14:textId="77777777" w:rsidR="003E7D07" w:rsidRPr="00516296" w:rsidRDefault="003E7D07" w:rsidP="00E33F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</w:rPr>
            </w:pPr>
            <w:r w:rsidRPr="00516296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关联交易类别</w:t>
            </w:r>
          </w:p>
        </w:tc>
        <w:tc>
          <w:tcPr>
            <w:tcW w:w="539" w:type="pct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2E558660" w14:textId="77777777" w:rsidR="003E7D07" w:rsidRPr="00516296" w:rsidRDefault="003E7D07" w:rsidP="00E33F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</w:rPr>
            </w:pPr>
            <w:r w:rsidRPr="00516296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关联人</w:t>
            </w:r>
          </w:p>
        </w:tc>
        <w:tc>
          <w:tcPr>
            <w:tcW w:w="138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133EF5" w14:textId="77777777" w:rsidR="003E7D07" w:rsidRPr="00516296" w:rsidRDefault="003E7D07" w:rsidP="00AC0B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</w:p>
          <w:p w14:paraId="50C3DF8E" w14:textId="18124875" w:rsidR="003E7D07" w:rsidRPr="00516296" w:rsidRDefault="003E7D07" w:rsidP="00AC0B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</w:rPr>
            </w:pPr>
            <w:r w:rsidRPr="00516296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原预计额度</w:t>
            </w:r>
          </w:p>
          <w:p w14:paraId="2210CDDE" w14:textId="71AA6F2B" w:rsidR="003E7D07" w:rsidRPr="00516296" w:rsidRDefault="003E7D07" w:rsidP="00DE423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82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04D15D" w14:textId="5DA2DB61" w:rsidR="003E7D07" w:rsidRPr="00516296" w:rsidRDefault="003E7D07" w:rsidP="00E33F6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调整后预计额度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0905BED3" w14:textId="0D5C6E12" w:rsidR="003E7D07" w:rsidRPr="00516296" w:rsidRDefault="003E7D07" w:rsidP="008045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2025年</w:t>
            </w:r>
            <w:r w:rsidRPr="00516296"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  <w:t>1-</w:t>
            </w:r>
            <w:r w:rsidRPr="00516296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2月与关联人累计已发生的交易金额（未经审计）</w:t>
            </w:r>
          </w:p>
          <w:p w14:paraId="6C09B1A6" w14:textId="0D75F610" w:rsidR="003E7D07" w:rsidRPr="00516296" w:rsidRDefault="003E7D07" w:rsidP="00E33F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516296" w:rsidRPr="00516296" w14:paraId="0BA6D017" w14:textId="77777777" w:rsidTr="003E7D07">
        <w:trPr>
          <w:trHeight w:val="664"/>
          <w:jc w:val="center"/>
        </w:trPr>
        <w:tc>
          <w:tcPr>
            <w:tcW w:w="845" w:type="pct"/>
            <w:vMerge/>
            <w:shd w:val="clear" w:color="auto" w:fill="FFFFFF"/>
            <w:vAlign w:val="center"/>
          </w:tcPr>
          <w:p w14:paraId="30573EFB" w14:textId="77777777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39" w:type="pct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1E17F65B" w14:textId="77777777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48076" w14:textId="31E38705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2025年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109E7" w14:textId="426BDDE3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2026年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2CC5D" w14:textId="7914FC38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2027年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A2845" w14:textId="5D807998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2025年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7DBE6" w14:textId="663EDDEC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2026年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FAAC" w14:textId="1AB54E8D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2027年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407307" w14:textId="3372D868" w:rsidR="008045D4" w:rsidRPr="00516296" w:rsidRDefault="003E7D07" w:rsidP="00E33F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3E7D07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占同类业务比例（%）</w:t>
            </w:r>
          </w:p>
        </w:tc>
        <w:tc>
          <w:tcPr>
            <w:tcW w:w="416" w:type="pct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E8C6AC2" w14:textId="18310BB0" w:rsidR="008045D4" w:rsidRPr="00516296" w:rsidRDefault="008045D4" w:rsidP="008045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516296" w:rsidRPr="00516296" w14:paraId="28826EF1" w14:textId="77777777" w:rsidTr="003E7D07">
        <w:trPr>
          <w:trHeight w:val="503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073E05A6" w14:textId="77229E5E" w:rsidR="008045D4" w:rsidRPr="00516296" w:rsidRDefault="008045D4" w:rsidP="005A7A97">
            <w:pPr>
              <w:widowControl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向关联人销售商品、提供劳务以及租赁服务</w:t>
            </w:r>
          </w:p>
        </w:tc>
        <w:tc>
          <w:tcPr>
            <w:tcW w:w="5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10843D" w14:textId="17522A31" w:rsidR="008045D4" w:rsidRPr="00516296" w:rsidRDefault="005A7A97" w:rsidP="000E2EFC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帝斯</w:t>
            </w:r>
            <w:proofErr w:type="gramStart"/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曼</w:t>
            </w:r>
            <w:proofErr w:type="gramEnd"/>
          </w:p>
          <w:p w14:paraId="716B60BB" w14:textId="03ADED95" w:rsidR="008045D4" w:rsidRPr="00516296" w:rsidRDefault="008045D4" w:rsidP="006343DA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果胶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AE550" w14:textId="4A8EF38A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4,200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BFFD0" w14:textId="4F3F2CF3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4,200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C1888F" w14:textId="7DC55DD1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4,200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0A00E" w14:textId="63955996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6,000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91C37" w14:textId="11393E37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6,000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4FBC" w14:textId="19BE8397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6,000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BEFC46" w14:textId="4D0ADE4F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4.29</w:t>
            </w:r>
          </w:p>
        </w:tc>
        <w:tc>
          <w:tcPr>
            <w:tcW w:w="416" w:type="pct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02295EB" w14:textId="77777777" w:rsidR="005A7A97" w:rsidRDefault="005A7A97" w:rsidP="00AE3EAA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  <w:p w14:paraId="16252511" w14:textId="77777777" w:rsidR="008045D4" w:rsidRPr="00516296" w:rsidRDefault="008045D4" w:rsidP="00AE3EAA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356.86</w:t>
            </w:r>
          </w:p>
          <w:p w14:paraId="20FBAC66" w14:textId="4B6224E0" w:rsidR="008045D4" w:rsidRPr="00516296" w:rsidRDefault="008045D4" w:rsidP="00AE3EAA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516296" w:rsidRPr="00516296" w14:paraId="243DFBA6" w14:textId="77777777" w:rsidTr="003E7D07">
        <w:trPr>
          <w:trHeight w:val="505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6B27CFE3" w14:textId="68425945" w:rsidR="008045D4" w:rsidRPr="00516296" w:rsidRDefault="008045D4" w:rsidP="005A7A97">
            <w:pPr>
              <w:widowControl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向关联人销售产品和提供仓储等服务</w:t>
            </w:r>
          </w:p>
        </w:tc>
        <w:tc>
          <w:tcPr>
            <w:tcW w:w="5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9FE7F1" w14:textId="77777777" w:rsidR="008045D4" w:rsidRPr="00516296" w:rsidRDefault="008045D4" w:rsidP="000E2EFC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统一</w:t>
            </w:r>
          </w:p>
          <w:p w14:paraId="715F3A10" w14:textId="5F91C850" w:rsidR="008045D4" w:rsidRPr="00516296" w:rsidRDefault="008045D4" w:rsidP="009C0020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中控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368BA" w14:textId="76BE9501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3,100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59D95" w14:textId="08672F71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3,100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B3A44" w14:textId="7993C110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3,100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71414" w14:textId="346279CD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5,000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A00C9" w14:textId="40E77208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5,000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D75F" w14:textId="0A0E7E77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5,000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B3785D" w14:textId="13CF123C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3.57</w:t>
            </w:r>
          </w:p>
        </w:tc>
        <w:tc>
          <w:tcPr>
            <w:tcW w:w="416" w:type="pct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9DE38BA" w14:textId="77777777" w:rsidR="005A7A97" w:rsidRDefault="005A7A97" w:rsidP="00AE3EA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</w:p>
          <w:p w14:paraId="2A0BA8F0" w14:textId="77777777" w:rsidR="008045D4" w:rsidRPr="00516296" w:rsidRDefault="008045D4" w:rsidP="00AE3EAA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316.35</w:t>
            </w:r>
          </w:p>
          <w:p w14:paraId="6D7EFB66" w14:textId="0E21FB1B" w:rsidR="008045D4" w:rsidRPr="00516296" w:rsidRDefault="008045D4" w:rsidP="00AE3EA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516296" w:rsidRPr="00516296" w14:paraId="772BAE2F" w14:textId="77777777" w:rsidTr="003E7D07">
        <w:trPr>
          <w:trHeight w:val="609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0C046796" w14:textId="7A33CFFE" w:rsidR="008045D4" w:rsidRPr="00516296" w:rsidRDefault="008045D4" w:rsidP="005A7A97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highlight w:val="yellow"/>
                <w:lang w:eastAsia="zh-CN"/>
              </w:rPr>
            </w:pPr>
            <w:r w:rsidRPr="00516296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向关联人购买燃料和动力</w:t>
            </w:r>
          </w:p>
        </w:tc>
        <w:tc>
          <w:tcPr>
            <w:tcW w:w="539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6BE15C" w14:textId="77777777" w:rsidR="008045D4" w:rsidRPr="00516296" w:rsidRDefault="008045D4" w:rsidP="00391DFE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烟台</w:t>
            </w:r>
          </w:p>
          <w:p w14:paraId="20068E68" w14:textId="2BB13BC6" w:rsidR="008045D4" w:rsidRPr="00516296" w:rsidRDefault="008045D4" w:rsidP="00391DFE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亿通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1D428" w14:textId="7395FE2D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3,000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4B2B7" w14:textId="5C44FF74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3,000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1E600" w14:textId="5E08EFC3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3,000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D9D68" w14:textId="25CB89D8" w:rsidR="008045D4" w:rsidRPr="00516296" w:rsidRDefault="008045D4" w:rsidP="004469F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4,000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C994A" w14:textId="38847044" w:rsidR="008045D4" w:rsidRPr="00516296" w:rsidRDefault="008045D4" w:rsidP="004469F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4,000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CBDC" w14:textId="6B082686" w:rsidR="008045D4" w:rsidRPr="00516296" w:rsidRDefault="008045D4" w:rsidP="004469F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4,000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A742D9" w14:textId="5BE08A45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3.28</w:t>
            </w:r>
          </w:p>
        </w:tc>
        <w:tc>
          <w:tcPr>
            <w:tcW w:w="416" w:type="pct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259EA1C7" w14:textId="77777777" w:rsidR="005A7A97" w:rsidRDefault="005A7A97" w:rsidP="00AE3EA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</w:p>
          <w:p w14:paraId="1C5CB5AA" w14:textId="77777777" w:rsidR="008045D4" w:rsidRPr="00516296" w:rsidRDefault="008045D4" w:rsidP="00AE3EA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127.57</w:t>
            </w:r>
          </w:p>
          <w:p w14:paraId="21AC5A24" w14:textId="3735D8CF" w:rsidR="008045D4" w:rsidRPr="00516296" w:rsidRDefault="008045D4" w:rsidP="00AE3EA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516296" w:rsidRPr="00516296" w14:paraId="1D83B96D" w14:textId="77777777" w:rsidTr="003E7D07">
        <w:trPr>
          <w:trHeight w:val="503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1AC2A50B" w14:textId="5283E535" w:rsidR="008045D4" w:rsidRPr="00516296" w:rsidRDefault="00AE3EAA" w:rsidP="005A7A97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接受关联人提供的固体废物处理服务</w:t>
            </w:r>
          </w:p>
        </w:tc>
        <w:tc>
          <w:tcPr>
            <w:tcW w:w="539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426838" w14:textId="77777777" w:rsidR="008045D4" w:rsidRPr="00516296" w:rsidRDefault="008045D4" w:rsidP="00391DFE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A50249" w14:textId="20CF0BB6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559178" w14:textId="3BDA5F0B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A9876" w14:textId="2ED4128D" w:rsidR="008045D4" w:rsidRPr="00516296" w:rsidRDefault="008045D4" w:rsidP="00AC0BF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77C7F9" w14:textId="080E6468" w:rsidR="008045D4" w:rsidRPr="00516296" w:rsidRDefault="008045D4" w:rsidP="004469F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3F84E2" w14:textId="49363080" w:rsidR="008045D4" w:rsidRPr="00516296" w:rsidRDefault="008045D4" w:rsidP="004469F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9B63" w14:textId="3A83CB20" w:rsidR="008045D4" w:rsidRPr="00516296" w:rsidRDefault="008045D4" w:rsidP="004469F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77E243" w14:textId="3C4ED936" w:rsidR="008045D4" w:rsidRPr="00516296" w:rsidRDefault="008045D4" w:rsidP="00E33F6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13.33</w:t>
            </w:r>
          </w:p>
        </w:tc>
        <w:tc>
          <w:tcPr>
            <w:tcW w:w="416" w:type="pct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12ACACD" w14:textId="61FAF56D" w:rsidR="008045D4" w:rsidRPr="00516296" w:rsidRDefault="008045D4" w:rsidP="00AE3EA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1"/>
                <w:szCs w:val="21"/>
                <w:lang w:eastAsia="zh-CN"/>
              </w:rPr>
            </w:pPr>
            <w:r w:rsidRPr="00516296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</w:tbl>
    <w:p w14:paraId="267CF8CC" w14:textId="157857AB" w:rsidR="00925053" w:rsidRPr="00064058" w:rsidRDefault="00AC0BF0" w:rsidP="00CC2D5B">
      <w:pPr>
        <w:pStyle w:val="1"/>
        <w:spacing w:beforeLines="150" w:before="360" w:line="360" w:lineRule="auto"/>
        <w:ind w:left="0" w:firstLineChars="200" w:firstLine="482"/>
        <w:rPr>
          <w:rFonts w:ascii="宋体" w:eastAsia="宋体" w:hAnsi="宋体" w:cs="宋体"/>
          <w:bCs w:val="0"/>
          <w:color w:val="000000"/>
          <w:lang w:eastAsia="zh-CN"/>
        </w:rPr>
      </w:pPr>
      <w:r w:rsidRPr="00064058">
        <w:rPr>
          <w:rFonts w:ascii="宋体" w:eastAsia="宋体" w:hAnsi="宋体" w:cs="宋体" w:hint="eastAsia"/>
          <w:bCs w:val="0"/>
          <w:color w:val="000000"/>
          <w:lang w:eastAsia="zh-CN"/>
        </w:rPr>
        <w:t>四</w:t>
      </w:r>
      <w:r w:rsidR="00925053" w:rsidRPr="00064058">
        <w:rPr>
          <w:rFonts w:ascii="宋体" w:eastAsia="宋体" w:hAnsi="宋体" w:cs="宋体"/>
          <w:bCs w:val="0"/>
          <w:color w:val="000000"/>
          <w:lang w:eastAsia="zh-CN"/>
        </w:rPr>
        <w:t>、关联交易目的和对上市公司的影响</w:t>
      </w:r>
    </w:p>
    <w:p w14:paraId="51CD806B" w14:textId="20E1EB5B" w:rsidR="00064058" w:rsidRPr="0008115D" w:rsidRDefault="00064058" w:rsidP="00B17782">
      <w:pPr>
        <w:spacing w:before="120" w:after="120" w:line="36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lang w:eastAsia="zh-CN"/>
        </w:rPr>
      </w:pPr>
      <w:r w:rsidRPr="0008115D">
        <w:rPr>
          <w:rFonts w:ascii="宋体" w:eastAsia="宋体" w:hAnsi="宋体" w:cs="Times New Roman" w:hint="eastAsia"/>
          <w:kern w:val="2"/>
          <w:sz w:val="24"/>
          <w:szCs w:val="24"/>
          <w:lang w:eastAsia="zh-CN"/>
        </w:rPr>
        <w:t>本次签订</w:t>
      </w:r>
      <w:r w:rsidRPr="0008115D">
        <w:rPr>
          <w:rFonts w:ascii="宋体" w:eastAsia="宋体" w:hAnsi="宋体" w:cs="Times New Roman"/>
          <w:kern w:val="2"/>
          <w:sz w:val="24"/>
          <w:szCs w:val="24"/>
          <w:lang w:eastAsia="zh-CN"/>
        </w:rPr>
        <w:t>关联交易之补充协议系公司正常经营所需，遵循公开、公平、公正的原则，交易价格参考市场价格公平、合理确定，在确保生产经营活动正常开展的同时，进一步降低费用、防范风险。该关联交易不会影响公司的独立性，公司主营业务不会因上述交易而对关联方形成依赖，不会对公司的持续经营能力产生影响，不会对公司的财务状况、经营成果产生不利影响，不存在损害公司和股东利益的情形。</w:t>
      </w:r>
    </w:p>
    <w:p w14:paraId="06AA743E" w14:textId="77777777" w:rsidR="00065863" w:rsidRDefault="00065863" w:rsidP="00B17782">
      <w:pPr>
        <w:pStyle w:val="a3"/>
        <w:spacing w:beforeLines="50" w:before="120" w:afterLines="50" w:after="120" w:line="360" w:lineRule="auto"/>
        <w:ind w:left="0" w:firstLineChars="200" w:firstLine="480"/>
        <w:rPr>
          <w:lang w:eastAsia="zh-CN"/>
        </w:rPr>
      </w:pPr>
    </w:p>
    <w:p w14:paraId="0279E414" w14:textId="77777777" w:rsidR="007A31D8" w:rsidRPr="006423BA" w:rsidRDefault="00CC0B7C" w:rsidP="00B17782">
      <w:pPr>
        <w:pStyle w:val="a3"/>
        <w:spacing w:beforeLines="50" w:before="120" w:afterLines="50" w:after="120" w:line="360" w:lineRule="auto"/>
        <w:ind w:left="0" w:firstLineChars="200" w:firstLine="480"/>
        <w:rPr>
          <w:lang w:eastAsia="zh-CN"/>
        </w:rPr>
      </w:pPr>
      <w:r w:rsidRPr="008110EF">
        <w:rPr>
          <w:rFonts w:hint="eastAsia"/>
          <w:lang w:eastAsia="zh-CN"/>
        </w:rPr>
        <w:t>特此公告。</w:t>
      </w:r>
    </w:p>
    <w:p w14:paraId="1D15183F" w14:textId="77777777" w:rsidR="00307170" w:rsidRDefault="00307170" w:rsidP="005152F2">
      <w:pPr>
        <w:pStyle w:val="a3"/>
        <w:spacing w:beforeLines="50" w:before="120" w:afterLines="50" w:after="120" w:line="480" w:lineRule="exact"/>
        <w:ind w:left="0" w:firstLine="200"/>
        <w:jc w:val="right"/>
        <w:rPr>
          <w:lang w:eastAsia="zh-CN"/>
        </w:rPr>
      </w:pPr>
    </w:p>
    <w:p w14:paraId="192F8EC3" w14:textId="77777777" w:rsidR="00B43BE5" w:rsidRPr="006423BA" w:rsidRDefault="00CC0B7C" w:rsidP="005152F2">
      <w:pPr>
        <w:pStyle w:val="a3"/>
        <w:spacing w:beforeLines="50" w:before="120" w:afterLines="50" w:after="120" w:line="480" w:lineRule="exact"/>
        <w:ind w:left="0" w:firstLine="200"/>
        <w:jc w:val="right"/>
        <w:rPr>
          <w:lang w:eastAsia="zh-CN"/>
        </w:rPr>
      </w:pPr>
      <w:r w:rsidRPr="008110EF">
        <w:rPr>
          <w:rFonts w:hint="eastAsia"/>
          <w:lang w:eastAsia="zh-CN"/>
        </w:rPr>
        <w:t>烟台北方安德利果汁股份有限公司</w:t>
      </w:r>
      <w:r w:rsidR="009424C9">
        <w:rPr>
          <w:rFonts w:hint="eastAsia"/>
          <w:lang w:eastAsia="zh-CN"/>
        </w:rPr>
        <w:t>董事会</w:t>
      </w:r>
    </w:p>
    <w:p w14:paraId="50848ADC" w14:textId="2C6CC386" w:rsidR="007A31D8" w:rsidRPr="006423BA" w:rsidRDefault="00CC0B7C" w:rsidP="005152F2">
      <w:pPr>
        <w:pStyle w:val="a3"/>
        <w:spacing w:beforeLines="50" w:before="120" w:afterLines="50" w:after="120" w:line="480" w:lineRule="exact"/>
        <w:ind w:left="5041" w:firstLine="200"/>
        <w:jc w:val="right"/>
        <w:rPr>
          <w:lang w:eastAsia="zh-CN"/>
        </w:rPr>
      </w:pPr>
      <w:r w:rsidRPr="008110EF">
        <w:rPr>
          <w:lang w:eastAsia="zh-CN"/>
        </w:rPr>
        <w:t>202</w:t>
      </w:r>
      <w:r w:rsidR="00DE4231">
        <w:rPr>
          <w:rFonts w:hint="eastAsia"/>
          <w:lang w:eastAsia="zh-CN"/>
        </w:rPr>
        <w:t>5</w:t>
      </w:r>
      <w:r w:rsidRPr="008110EF">
        <w:rPr>
          <w:rFonts w:hint="eastAsia"/>
          <w:lang w:eastAsia="zh-CN"/>
        </w:rPr>
        <w:t>年</w:t>
      </w:r>
      <w:r w:rsidR="00DE4231">
        <w:rPr>
          <w:rFonts w:hint="eastAsia"/>
          <w:lang w:eastAsia="zh-CN"/>
        </w:rPr>
        <w:t>3</w:t>
      </w:r>
      <w:r w:rsidRPr="008110EF">
        <w:rPr>
          <w:rFonts w:hint="eastAsia"/>
          <w:lang w:eastAsia="zh-CN"/>
        </w:rPr>
        <w:t>月</w:t>
      </w:r>
      <w:r w:rsidR="00DE4231">
        <w:rPr>
          <w:rFonts w:hint="eastAsia"/>
          <w:lang w:eastAsia="zh-CN"/>
        </w:rPr>
        <w:t>26</w:t>
      </w:r>
      <w:r w:rsidRPr="008110EF">
        <w:rPr>
          <w:rFonts w:hint="eastAsia"/>
          <w:lang w:eastAsia="zh-CN"/>
        </w:rPr>
        <w:t>日</w:t>
      </w:r>
    </w:p>
    <w:sectPr w:rsidR="007A31D8" w:rsidRPr="006423BA" w:rsidSect="005A7A97">
      <w:footerReference w:type="default" r:id="rId9"/>
      <w:pgSz w:w="11910" w:h="16840"/>
      <w:pgMar w:top="1531" w:right="1474" w:bottom="1531" w:left="1474" w:header="0" w:footer="981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BC030B" w15:done="0"/>
  <w15:commentEx w15:paraId="7B45B9C5" w15:done="0"/>
  <w15:commentEx w15:paraId="700EF9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11FDE" w16cex:dateUtc="2023-10-23T08:27:00Z"/>
  <w16cex:commentExtensible w16cex:durableId="28E11D6B" w16cex:dateUtc="2023-10-23T08:27:00Z"/>
  <w16cex:commentExtensible w16cex:durableId="28E250A4" w16cex:dateUtc="2023-10-24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BC030B" w16cid:durableId="28E11FDE"/>
  <w16cid:commentId w16cid:paraId="7B45B9C5" w16cid:durableId="28E11D6B"/>
  <w16cid:commentId w16cid:paraId="700EF929" w16cid:durableId="28E250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45E75" w14:textId="77777777" w:rsidR="00903272" w:rsidRDefault="00903272">
      <w:r>
        <w:separator/>
      </w:r>
    </w:p>
  </w:endnote>
  <w:endnote w:type="continuationSeparator" w:id="0">
    <w:p w14:paraId="0871F8C2" w14:textId="77777777" w:rsidR="00903272" w:rsidRDefault="0090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HeiHK-Bold-Identity-H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412235"/>
      <w:docPartObj>
        <w:docPartGallery w:val="Page Numbers (Bottom of Page)"/>
        <w:docPartUnique/>
      </w:docPartObj>
    </w:sdtPr>
    <w:sdtEndPr/>
    <w:sdtContent>
      <w:p w14:paraId="3AB5B05C" w14:textId="77777777" w:rsidR="00CF466F" w:rsidRDefault="00CF46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803" w:rsidRPr="009D0803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673B852C" w14:textId="77777777" w:rsidR="00CF466F" w:rsidRDefault="00CF466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EFE74" w14:textId="77777777" w:rsidR="00903272" w:rsidRDefault="00903272">
      <w:r>
        <w:separator/>
      </w:r>
    </w:p>
  </w:footnote>
  <w:footnote w:type="continuationSeparator" w:id="0">
    <w:p w14:paraId="57E6F298" w14:textId="77777777" w:rsidR="00903272" w:rsidRDefault="0090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878"/>
    <w:multiLevelType w:val="hybridMultilevel"/>
    <w:tmpl w:val="77C4331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3A812477"/>
    <w:multiLevelType w:val="hybridMultilevel"/>
    <w:tmpl w:val="3D94B9B6"/>
    <w:lvl w:ilvl="0" w:tplc="18A00C46">
      <w:start w:val="6"/>
      <w:numFmt w:val="japaneseCounting"/>
      <w:lvlText w:val="%1、"/>
      <w:lvlJc w:val="left"/>
      <w:pPr>
        <w:ind w:left="1322" w:hanging="72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484376B4"/>
    <w:multiLevelType w:val="hybridMultilevel"/>
    <w:tmpl w:val="AEDE2744"/>
    <w:lvl w:ilvl="0" w:tplc="42BA3230">
      <w:start w:val="1"/>
      <w:numFmt w:val="upperLetter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E3B1A57"/>
    <w:multiLevelType w:val="hybridMultilevel"/>
    <w:tmpl w:val="664E2BC4"/>
    <w:lvl w:ilvl="0" w:tplc="79F08EBA">
      <w:start w:val="1"/>
      <w:numFmt w:val="chineseCountingThousand"/>
      <w:lvlText w:val="第%1条"/>
      <w:lvlJc w:val="left"/>
      <w:pPr>
        <w:ind w:left="900" w:hanging="420"/>
      </w:pPr>
      <w:rPr>
        <w:rFonts w:cs="Times New Roman" w:hint="eastAsia"/>
      </w:rPr>
    </w:lvl>
    <w:lvl w:ilvl="1" w:tplc="667291F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张鹭 Zhang, Lu">
    <w15:presenceInfo w15:providerId="AD" w15:userId="S::luzhang@dentons.cn::8c9501b3-0271-4e29-81cc-3f94d45f0e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D8"/>
    <w:rsid w:val="00002399"/>
    <w:rsid w:val="00007B24"/>
    <w:rsid w:val="00007D30"/>
    <w:rsid w:val="000107D5"/>
    <w:rsid w:val="0001227F"/>
    <w:rsid w:val="00014836"/>
    <w:rsid w:val="00014AD4"/>
    <w:rsid w:val="000251DC"/>
    <w:rsid w:val="00026A3F"/>
    <w:rsid w:val="00033E26"/>
    <w:rsid w:val="000352C4"/>
    <w:rsid w:val="000377C8"/>
    <w:rsid w:val="00037E99"/>
    <w:rsid w:val="00042A10"/>
    <w:rsid w:val="00043A4E"/>
    <w:rsid w:val="00051A09"/>
    <w:rsid w:val="00052A61"/>
    <w:rsid w:val="00053E84"/>
    <w:rsid w:val="00063E38"/>
    <w:rsid w:val="00063E62"/>
    <w:rsid w:val="00064058"/>
    <w:rsid w:val="00065863"/>
    <w:rsid w:val="0008115D"/>
    <w:rsid w:val="0008350F"/>
    <w:rsid w:val="00096F20"/>
    <w:rsid w:val="00097A64"/>
    <w:rsid w:val="000A0183"/>
    <w:rsid w:val="000A3471"/>
    <w:rsid w:val="000A5B09"/>
    <w:rsid w:val="000A7AD3"/>
    <w:rsid w:val="000B49B7"/>
    <w:rsid w:val="000B4BA3"/>
    <w:rsid w:val="000B5677"/>
    <w:rsid w:val="000B6B06"/>
    <w:rsid w:val="000C4066"/>
    <w:rsid w:val="000D38DB"/>
    <w:rsid w:val="000D3BC9"/>
    <w:rsid w:val="000D5A66"/>
    <w:rsid w:val="000E12E9"/>
    <w:rsid w:val="000F1A11"/>
    <w:rsid w:val="00105D93"/>
    <w:rsid w:val="00111F7F"/>
    <w:rsid w:val="00115107"/>
    <w:rsid w:val="00117211"/>
    <w:rsid w:val="00124145"/>
    <w:rsid w:val="00130EF9"/>
    <w:rsid w:val="00153DA4"/>
    <w:rsid w:val="001562D5"/>
    <w:rsid w:val="00170199"/>
    <w:rsid w:val="00175420"/>
    <w:rsid w:val="00176B05"/>
    <w:rsid w:val="00186068"/>
    <w:rsid w:val="0018650C"/>
    <w:rsid w:val="00186BC4"/>
    <w:rsid w:val="001942D9"/>
    <w:rsid w:val="00195AD8"/>
    <w:rsid w:val="00197A31"/>
    <w:rsid w:val="00197D9F"/>
    <w:rsid w:val="001B04D2"/>
    <w:rsid w:val="001B050D"/>
    <w:rsid w:val="001C24BE"/>
    <w:rsid w:val="001C3992"/>
    <w:rsid w:val="001D3799"/>
    <w:rsid w:val="001D558B"/>
    <w:rsid w:val="001E352E"/>
    <w:rsid w:val="001E5003"/>
    <w:rsid w:val="001E5B3D"/>
    <w:rsid w:val="001E6A79"/>
    <w:rsid w:val="001F1AC6"/>
    <w:rsid w:val="001F506C"/>
    <w:rsid w:val="001F6C08"/>
    <w:rsid w:val="00204569"/>
    <w:rsid w:val="00205854"/>
    <w:rsid w:val="00213DF5"/>
    <w:rsid w:val="00214BD8"/>
    <w:rsid w:val="00231340"/>
    <w:rsid w:val="00235625"/>
    <w:rsid w:val="00236501"/>
    <w:rsid w:val="00237A13"/>
    <w:rsid w:val="00240077"/>
    <w:rsid w:val="00250325"/>
    <w:rsid w:val="00251907"/>
    <w:rsid w:val="002520A1"/>
    <w:rsid w:val="002526C1"/>
    <w:rsid w:val="00254832"/>
    <w:rsid w:val="00256433"/>
    <w:rsid w:val="0026172D"/>
    <w:rsid w:val="00263C8E"/>
    <w:rsid w:val="002658C4"/>
    <w:rsid w:val="00271878"/>
    <w:rsid w:val="00272BDD"/>
    <w:rsid w:val="00280072"/>
    <w:rsid w:val="0028402B"/>
    <w:rsid w:val="00285780"/>
    <w:rsid w:val="00286F88"/>
    <w:rsid w:val="00295C11"/>
    <w:rsid w:val="002A5219"/>
    <w:rsid w:val="002B1CE5"/>
    <w:rsid w:val="002B311F"/>
    <w:rsid w:val="002D0430"/>
    <w:rsid w:val="002D174A"/>
    <w:rsid w:val="002D5DF2"/>
    <w:rsid w:val="002D5F01"/>
    <w:rsid w:val="002D628C"/>
    <w:rsid w:val="002D64F5"/>
    <w:rsid w:val="002D7965"/>
    <w:rsid w:val="002E66AA"/>
    <w:rsid w:val="002F751F"/>
    <w:rsid w:val="00301A1C"/>
    <w:rsid w:val="00307170"/>
    <w:rsid w:val="00310FC0"/>
    <w:rsid w:val="00322660"/>
    <w:rsid w:val="003273D3"/>
    <w:rsid w:val="00345002"/>
    <w:rsid w:val="003475D3"/>
    <w:rsid w:val="003523A0"/>
    <w:rsid w:val="003528E5"/>
    <w:rsid w:val="00374A27"/>
    <w:rsid w:val="0037746C"/>
    <w:rsid w:val="00382F48"/>
    <w:rsid w:val="00391DFE"/>
    <w:rsid w:val="003932CB"/>
    <w:rsid w:val="00394114"/>
    <w:rsid w:val="003960C5"/>
    <w:rsid w:val="00397CCA"/>
    <w:rsid w:val="003A7A09"/>
    <w:rsid w:val="003B1857"/>
    <w:rsid w:val="003B639F"/>
    <w:rsid w:val="003C0F41"/>
    <w:rsid w:val="003C2058"/>
    <w:rsid w:val="003C3EEE"/>
    <w:rsid w:val="003D3BDA"/>
    <w:rsid w:val="003E555C"/>
    <w:rsid w:val="003E74C8"/>
    <w:rsid w:val="003E7D07"/>
    <w:rsid w:val="003F4061"/>
    <w:rsid w:val="00410A61"/>
    <w:rsid w:val="0041249E"/>
    <w:rsid w:val="00416D05"/>
    <w:rsid w:val="004208B4"/>
    <w:rsid w:val="00426270"/>
    <w:rsid w:val="00432D6B"/>
    <w:rsid w:val="0044511C"/>
    <w:rsid w:val="004469FF"/>
    <w:rsid w:val="00456DD0"/>
    <w:rsid w:val="00460D0B"/>
    <w:rsid w:val="004616EA"/>
    <w:rsid w:val="00463EFA"/>
    <w:rsid w:val="004673F3"/>
    <w:rsid w:val="00467E0A"/>
    <w:rsid w:val="004764FA"/>
    <w:rsid w:val="0048742C"/>
    <w:rsid w:val="004A26FA"/>
    <w:rsid w:val="004B3062"/>
    <w:rsid w:val="004B414A"/>
    <w:rsid w:val="004B509C"/>
    <w:rsid w:val="004C4445"/>
    <w:rsid w:val="004C4544"/>
    <w:rsid w:val="004D0C8C"/>
    <w:rsid w:val="004D4D50"/>
    <w:rsid w:val="004D6D57"/>
    <w:rsid w:val="004E72FB"/>
    <w:rsid w:val="00507BEB"/>
    <w:rsid w:val="005152F2"/>
    <w:rsid w:val="00516296"/>
    <w:rsid w:val="005221A3"/>
    <w:rsid w:val="0052438C"/>
    <w:rsid w:val="0052484A"/>
    <w:rsid w:val="00525BF5"/>
    <w:rsid w:val="00527407"/>
    <w:rsid w:val="00527BE3"/>
    <w:rsid w:val="0053343C"/>
    <w:rsid w:val="005538B4"/>
    <w:rsid w:val="00557E14"/>
    <w:rsid w:val="00574C86"/>
    <w:rsid w:val="00577358"/>
    <w:rsid w:val="00595E2A"/>
    <w:rsid w:val="005979A5"/>
    <w:rsid w:val="00597CF7"/>
    <w:rsid w:val="005A4DC2"/>
    <w:rsid w:val="005A7A97"/>
    <w:rsid w:val="005C09F9"/>
    <w:rsid w:val="005C1B9F"/>
    <w:rsid w:val="005D64C7"/>
    <w:rsid w:val="005E643E"/>
    <w:rsid w:val="005F4C74"/>
    <w:rsid w:val="005F53CD"/>
    <w:rsid w:val="005F64C1"/>
    <w:rsid w:val="00612D7A"/>
    <w:rsid w:val="00617ED7"/>
    <w:rsid w:val="00630C99"/>
    <w:rsid w:val="00631787"/>
    <w:rsid w:val="006343DA"/>
    <w:rsid w:val="00634A3D"/>
    <w:rsid w:val="006350D0"/>
    <w:rsid w:val="00636645"/>
    <w:rsid w:val="00640017"/>
    <w:rsid w:val="006423BA"/>
    <w:rsid w:val="006477F4"/>
    <w:rsid w:val="00647E02"/>
    <w:rsid w:val="0065064C"/>
    <w:rsid w:val="0065116D"/>
    <w:rsid w:val="00651B16"/>
    <w:rsid w:val="00660EBF"/>
    <w:rsid w:val="00666816"/>
    <w:rsid w:val="00671218"/>
    <w:rsid w:val="006713BA"/>
    <w:rsid w:val="00674AE3"/>
    <w:rsid w:val="00674D8D"/>
    <w:rsid w:val="00682029"/>
    <w:rsid w:val="00685C17"/>
    <w:rsid w:val="006910F0"/>
    <w:rsid w:val="006935B1"/>
    <w:rsid w:val="00693846"/>
    <w:rsid w:val="006A0B9A"/>
    <w:rsid w:val="006A0BC9"/>
    <w:rsid w:val="006A4E26"/>
    <w:rsid w:val="006A790D"/>
    <w:rsid w:val="006B00B1"/>
    <w:rsid w:val="006B7877"/>
    <w:rsid w:val="006C76FA"/>
    <w:rsid w:val="006C7FAC"/>
    <w:rsid w:val="006D1AAE"/>
    <w:rsid w:val="006D5CF2"/>
    <w:rsid w:val="006F6694"/>
    <w:rsid w:val="006F7BD7"/>
    <w:rsid w:val="00707C8C"/>
    <w:rsid w:val="00711624"/>
    <w:rsid w:val="00711A5A"/>
    <w:rsid w:val="00717D24"/>
    <w:rsid w:val="0072545E"/>
    <w:rsid w:val="00727106"/>
    <w:rsid w:val="007277F8"/>
    <w:rsid w:val="00732BB3"/>
    <w:rsid w:val="00743235"/>
    <w:rsid w:val="007463F4"/>
    <w:rsid w:val="007506FB"/>
    <w:rsid w:val="00762E0D"/>
    <w:rsid w:val="00773E52"/>
    <w:rsid w:val="00784E55"/>
    <w:rsid w:val="00787305"/>
    <w:rsid w:val="007937C1"/>
    <w:rsid w:val="007A10A1"/>
    <w:rsid w:val="007A31D8"/>
    <w:rsid w:val="007A36DD"/>
    <w:rsid w:val="007B3BC6"/>
    <w:rsid w:val="007B4AE5"/>
    <w:rsid w:val="007C0991"/>
    <w:rsid w:val="007C19E2"/>
    <w:rsid w:val="007C6F23"/>
    <w:rsid w:val="007D6DE2"/>
    <w:rsid w:val="007F1743"/>
    <w:rsid w:val="007F61DF"/>
    <w:rsid w:val="008020A1"/>
    <w:rsid w:val="008045D4"/>
    <w:rsid w:val="00804F23"/>
    <w:rsid w:val="008110EF"/>
    <w:rsid w:val="008124C2"/>
    <w:rsid w:val="00813024"/>
    <w:rsid w:val="00813264"/>
    <w:rsid w:val="008144F1"/>
    <w:rsid w:val="00814621"/>
    <w:rsid w:val="00817B72"/>
    <w:rsid w:val="00825CCB"/>
    <w:rsid w:val="00826AF9"/>
    <w:rsid w:val="008316EC"/>
    <w:rsid w:val="00836B9B"/>
    <w:rsid w:val="00844EAA"/>
    <w:rsid w:val="00845FC6"/>
    <w:rsid w:val="00851A1F"/>
    <w:rsid w:val="00857A29"/>
    <w:rsid w:val="0086431E"/>
    <w:rsid w:val="00877B71"/>
    <w:rsid w:val="008811BF"/>
    <w:rsid w:val="00890030"/>
    <w:rsid w:val="00890D48"/>
    <w:rsid w:val="008B03F6"/>
    <w:rsid w:val="008C2E35"/>
    <w:rsid w:val="008C7058"/>
    <w:rsid w:val="008D0497"/>
    <w:rsid w:val="008D7639"/>
    <w:rsid w:val="008F150A"/>
    <w:rsid w:val="008F1D70"/>
    <w:rsid w:val="008F72DD"/>
    <w:rsid w:val="00901006"/>
    <w:rsid w:val="00901F04"/>
    <w:rsid w:val="00903130"/>
    <w:rsid w:val="00903272"/>
    <w:rsid w:val="00911486"/>
    <w:rsid w:val="009127FA"/>
    <w:rsid w:val="00916893"/>
    <w:rsid w:val="0092066A"/>
    <w:rsid w:val="00922E74"/>
    <w:rsid w:val="00925053"/>
    <w:rsid w:val="00926153"/>
    <w:rsid w:val="00930814"/>
    <w:rsid w:val="00934580"/>
    <w:rsid w:val="0094184E"/>
    <w:rsid w:val="009424C9"/>
    <w:rsid w:val="0096065C"/>
    <w:rsid w:val="00960B66"/>
    <w:rsid w:val="00962840"/>
    <w:rsid w:val="009631E4"/>
    <w:rsid w:val="00972AAB"/>
    <w:rsid w:val="00974B06"/>
    <w:rsid w:val="00980EE2"/>
    <w:rsid w:val="009819C8"/>
    <w:rsid w:val="009912D2"/>
    <w:rsid w:val="00991A3F"/>
    <w:rsid w:val="009948B1"/>
    <w:rsid w:val="00995119"/>
    <w:rsid w:val="009972EB"/>
    <w:rsid w:val="009A6E60"/>
    <w:rsid w:val="009B108A"/>
    <w:rsid w:val="009B5D9E"/>
    <w:rsid w:val="009B6A03"/>
    <w:rsid w:val="009C0CE4"/>
    <w:rsid w:val="009C1BD1"/>
    <w:rsid w:val="009C4B42"/>
    <w:rsid w:val="009D0803"/>
    <w:rsid w:val="009D3C33"/>
    <w:rsid w:val="009D5037"/>
    <w:rsid w:val="009D5AA5"/>
    <w:rsid w:val="009E023C"/>
    <w:rsid w:val="009E1D54"/>
    <w:rsid w:val="009E5B05"/>
    <w:rsid w:val="009F343C"/>
    <w:rsid w:val="009F6C72"/>
    <w:rsid w:val="00A02F31"/>
    <w:rsid w:val="00A124B7"/>
    <w:rsid w:val="00A128CE"/>
    <w:rsid w:val="00A13683"/>
    <w:rsid w:val="00A13867"/>
    <w:rsid w:val="00A1402D"/>
    <w:rsid w:val="00A1741F"/>
    <w:rsid w:val="00A23526"/>
    <w:rsid w:val="00A23EF2"/>
    <w:rsid w:val="00A2657F"/>
    <w:rsid w:val="00A269A8"/>
    <w:rsid w:val="00A31DB5"/>
    <w:rsid w:val="00A36AB3"/>
    <w:rsid w:val="00A525C0"/>
    <w:rsid w:val="00A57269"/>
    <w:rsid w:val="00A57F57"/>
    <w:rsid w:val="00A6674B"/>
    <w:rsid w:val="00A74538"/>
    <w:rsid w:val="00A74ACC"/>
    <w:rsid w:val="00A75A03"/>
    <w:rsid w:val="00A90D5C"/>
    <w:rsid w:val="00AA4AA4"/>
    <w:rsid w:val="00AA4D5B"/>
    <w:rsid w:val="00AA51ED"/>
    <w:rsid w:val="00AB54B7"/>
    <w:rsid w:val="00AB7822"/>
    <w:rsid w:val="00AC0BF0"/>
    <w:rsid w:val="00AC39A0"/>
    <w:rsid w:val="00AD6ED0"/>
    <w:rsid w:val="00AE1027"/>
    <w:rsid w:val="00AE17B3"/>
    <w:rsid w:val="00AE1DE7"/>
    <w:rsid w:val="00AE3EAA"/>
    <w:rsid w:val="00AE4A94"/>
    <w:rsid w:val="00AF4084"/>
    <w:rsid w:val="00AF5083"/>
    <w:rsid w:val="00AF5C39"/>
    <w:rsid w:val="00B02DB5"/>
    <w:rsid w:val="00B15331"/>
    <w:rsid w:val="00B164C7"/>
    <w:rsid w:val="00B17782"/>
    <w:rsid w:val="00B211F8"/>
    <w:rsid w:val="00B243D7"/>
    <w:rsid w:val="00B2535F"/>
    <w:rsid w:val="00B30D5F"/>
    <w:rsid w:val="00B31DA9"/>
    <w:rsid w:val="00B34930"/>
    <w:rsid w:val="00B34A3C"/>
    <w:rsid w:val="00B43BB5"/>
    <w:rsid w:val="00B43BE5"/>
    <w:rsid w:val="00B45871"/>
    <w:rsid w:val="00B5135B"/>
    <w:rsid w:val="00B651F5"/>
    <w:rsid w:val="00B67127"/>
    <w:rsid w:val="00B70697"/>
    <w:rsid w:val="00B70870"/>
    <w:rsid w:val="00B75168"/>
    <w:rsid w:val="00B875BD"/>
    <w:rsid w:val="00B9185F"/>
    <w:rsid w:val="00BA0290"/>
    <w:rsid w:val="00BC33ED"/>
    <w:rsid w:val="00BC52ED"/>
    <w:rsid w:val="00BD2D3B"/>
    <w:rsid w:val="00BE2360"/>
    <w:rsid w:val="00BE759C"/>
    <w:rsid w:val="00BF6231"/>
    <w:rsid w:val="00C03813"/>
    <w:rsid w:val="00C0615B"/>
    <w:rsid w:val="00C12CC9"/>
    <w:rsid w:val="00C15312"/>
    <w:rsid w:val="00C2049B"/>
    <w:rsid w:val="00C24BC2"/>
    <w:rsid w:val="00C25B7E"/>
    <w:rsid w:val="00C3078E"/>
    <w:rsid w:val="00C324FB"/>
    <w:rsid w:val="00C33866"/>
    <w:rsid w:val="00C378DC"/>
    <w:rsid w:val="00C41EC5"/>
    <w:rsid w:val="00C43254"/>
    <w:rsid w:val="00C62292"/>
    <w:rsid w:val="00C64651"/>
    <w:rsid w:val="00C649B4"/>
    <w:rsid w:val="00C7139F"/>
    <w:rsid w:val="00C72AD1"/>
    <w:rsid w:val="00C73CE8"/>
    <w:rsid w:val="00C838F7"/>
    <w:rsid w:val="00C861F9"/>
    <w:rsid w:val="00C866C6"/>
    <w:rsid w:val="00C87D9D"/>
    <w:rsid w:val="00C93CBF"/>
    <w:rsid w:val="00CA399A"/>
    <w:rsid w:val="00CA7967"/>
    <w:rsid w:val="00CC0B7C"/>
    <w:rsid w:val="00CC2D5B"/>
    <w:rsid w:val="00CD63D8"/>
    <w:rsid w:val="00CD778E"/>
    <w:rsid w:val="00CE0146"/>
    <w:rsid w:val="00CE01A2"/>
    <w:rsid w:val="00CE0E48"/>
    <w:rsid w:val="00CE2FD2"/>
    <w:rsid w:val="00CE32E6"/>
    <w:rsid w:val="00CE5359"/>
    <w:rsid w:val="00CE5EBD"/>
    <w:rsid w:val="00CF29E3"/>
    <w:rsid w:val="00CF3C16"/>
    <w:rsid w:val="00CF466F"/>
    <w:rsid w:val="00CF591B"/>
    <w:rsid w:val="00D02285"/>
    <w:rsid w:val="00D0616E"/>
    <w:rsid w:val="00D066B3"/>
    <w:rsid w:val="00D1187D"/>
    <w:rsid w:val="00D13125"/>
    <w:rsid w:val="00D146C3"/>
    <w:rsid w:val="00D17BE1"/>
    <w:rsid w:val="00D20961"/>
    <w:rsid w:val="00D225D4"/>
    <w:rsid w:val="00D226AE"/>
    <w:rsid w:val="00D542D2"/>
    <w:rsid w:val="00D55878"/>
    <w:rsid w:val="00D63BE4"/>
    <w:rsid w:val="00D63C36"/>
    <w:rsid w:val="00D663B0"/>
    <w:rsid w:val="00D74CEF"/>
    <w:rsid w:val="00D76181"/>
    <w:rsid w:val="00D83CC9"/>
    <w:rsid w:val="00D916F9"/>
    <w:rsid w:val="00D91D6E"/>
    <w:rsid w:val="00D92DC9"/>
    <w:rsid w:val="00D96E06"/>
    <w:rsid w:val="00DB3351"/>
    <w:rsid w:val="00DB3D4E"/>
    <w:rsid w:val="00DB75E5"/>
    <w:rsid w:val="00DC296B"/>
    <w:rsid w:val="00DC34F9"/>
    <w:rsid w:val="00DC4534"/>
    <w:rsid w:val="00DC5657"/>
    <w:rsid w:val="00DC575B"/>
    <w:rsid w:val="00DD28BF"/>
    <w:rsid w:val="00DD2F9A"/>
    <w:rsid w:val="00DD6166"/>
    <w:rsid w:val="00DD7DB8"/>
    <w:rsid w:val="00DE4231"/>
    <w:rsid w:val="00DF19AD"/>
    <w:rsid w:val="00DF5629"/>
    <w:rsid w:val="00E039F6"/>
    <w:rsid w:val="00E0787B"/>
    <w:rsid w:val="00E1301C"/>
    <w:rsid w:val="00E146C5"/>
    <w:rsid w:val="00E2035F"/>
    <w:rsid w:val="00E20EAD"/>
    <w:rsid w:val="00E21AAC"/>
    <w:rsid w:val="00E359E0"/>
    <w:rsid w:val="00E37E33"/>
    <w:rsid w:val="00E41F98"/>
    <w:rsid w:val="00E44448"/>
    <w:rsid w:val="00E4548D"/>
    <w:rsid w:val="00E46C39"/>
    <w:rsid w:val="00E60161"/>
    <w:rsid w:val="00E62776"/>
    <w:rsid w:val="00E648B8"/>
    <w:rsid w:val="00E7313D"/>
    <w:rsid w:val="00E81211"/>
    <w:rsid w:val="00E81D3C"/>
    <w:rsid w:val="00E83CFE"/>
    <w:rsid w:val="00E95337"/>
    <w:rsid w:val="00E9614C"/>
    <w:rsid w:val="00EA483E"/>
    <w:rsid w:val="00EB23A7"/>
    <w:rsid w:val="00EB2F6F"/>
    <w:rsid w:val="00EC11BC"/>
    <w:rsid w:val="00EC2156"/>
    <w:rsid w:val="00EC2DB4"/>
    <w:rsid w:val="00EC49AE"/>
    <w:rsid w:val="00EC6E1A"/>
    <w:rsid w:val="00EC7FB5"/>
    <w:rsid w:val="00ED52EA"/>
    <w:rsid w:val="00EE2A8C"/>
    <w:rsid w:val="00EE40CC"/>
    <w:rsid w:val="00EE475F"/>
    <w:rsid w:val="00EE4FA1"/>
    <w:rsid w:val="00EE56EE"/>
    <w:rsid w:val="00EE64E2"/>
    <w:rsid w:val="00EF23FF"/>
    <w:rsid w:val="00EF2D0E"/>
    <w:rsid w:val="00EF3179"/>
    <w:rsid w:val="00EF4678"/>
    <w:rsid w:val="00F03D7D"/>
    <w:rsid w:val="00F06563"/>
    <w:rsid w:val="00F073F2"/>
    <w:rsid w:val="00F103C7"/>
    <w:rsid w:val="00F10BD9"/>
    <w:rsid w:val="00F14270"/>
    <w:rsid w:val="00F23E36"/>
    <w:rsid w:val="00F307E8"/>
    <w:rsid w:val="00F4179D"/>
    <w:rsid w:val="00F50922"/>
    <w:rsid w:val="00F57330"/>
    <w:rsid w:val="00F63384"/>
    <w:rsid w:val="00F67570"/>
    <w:rsid w:val="00F70E97"/>
    <w:rsid w:val="00F72126"/>
    <w:rsid w:val="00F721A8"/>
    <w:rsid w:val="00F75D86"/>
    <w:rsid w:val="00F814D0"/>
    <w:rsid w:val="00F86BFA"/>
    <w:rsid w:val="00F900BA"/>
    <w:rsid w:val="00F9017B"/>
    <w:rsid w:val="00FA0A7D"/>
    <w:rsid w:val="00FA7123"/>
    <w:rsid w:val="00FB20EC"/>
    <w:rsid w:val="00FB248D"/>
    <w:rsid w:val="00FB5F2F"/>
    <w:rsid w:val="00FB668A"/>
    <w:rsid w:val="00FC50A9"/>
    <w:rsid w:val="00FC5F9A"/>
    <w:rsid w:val="00FC7B58"/>
    <w:rsid w:val="00FD0A31"/>
    <w:rsid w:val="00FD2250"/>
    <w:rsid w:val="00FE0294"/>
    <w:rsid w:val="00FE356F"/>
    <w:rsid w:val="00FE5124"/>
    <w:rsid w:val="00FF0B0E"/>
    <w:rsid w:val="00FF17EB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C3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00"/>
      <w:outlineLvl w:val="0"/>
    </w:pPr>
    <w:rPr>
      <w:rFonts w:ascii="Microsoft JhengHei" w:eastAsia="Microsoft JhengHei" w:hAnsi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1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semiHidden/>
    <w:unhideWhenUsed/>
    <w:rsid w:val="00D1187D"/>
    <w:rPr>
      <w:sz w:val="21"/>
      <w:szCs w:val="21"/>
    </w:rPr>
  </w:style>
  <w:style w:type="paragraph" w:styleId="a6">
    <w:name w:val="annotation text"/>
    <w:basedOn w:val="a"/>
    <w:link w:val="Char"/>
    <w:unhideWhenUsed/>
    <w:rsid w:val="00D1187D"/>
  </w:style>
  <w:style w:type="character" w:customStyle="1" w:styleId="Char">
    <w:name w:val="批注文字 Char"/>
    <w:basedOn w:val="a0"/>
    <w:link w:val="a6"/>
    <w:rsid w:val="00D1187D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D1187D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D1187D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118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187D"/>
    <w:rPr>
      <w:sz w:val="18"/>
      <w:szCs w:val="18"/>
    </w:rPr>
  </w:style>
  <w:style w:type="paragraph" w:customStyle="1" w:styleId="Default">
    <w:name w:val="Default"/>
    <w:rsid w:val="00D1187D"/>
    <w:pPr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2">
    <w:name w:val="无间隔2"/>
    <w:aliases w:val="表格,无间隔211"/>
    <w:link w:val="Char10"/>
    <w:uiPriority w:val="1"/>
    <w:qFormat/>
    <w:rsid w:val="000A0183"/>
    <w:rPr>
      <w:rFonts w:ascii="Times New Roman" w:eastAsia="宋体" w:hAnsi="Times New Roman" w:cs="Times New Roman"/>
      <w:color w:val="000000"/>
      <w:kern w:val="2"/>
      <w:sz w:val="21"/>
      <w:szCs w:val="24"/>
      <w:lang w:eastAsia="zh-CN"/>
    </w:rPr>
  </w:style>
  <w:style w:type="character" w:customStyle="1" w:styleId="Char10">
    <w:name w:val="无间隔 Char1"/>
    <w:aliases w:val="表格 Char2"/>
    <w:link w:val="2"/>
    <w:uiPriority w:val="1"/>
    <w:rsid w:val="000A0183"/>
    <w:rPr>
      <w:rFonts w:ascii="Times New Roman" w:eastAsia="宋体" w:hAnsi="Times New Roman" w:cs="Times New Roman"/>
      <w:color w:val="000000"/>
      <w:kern w:val="2"/>
      <w:sz w:val="21"/>
      <w:szCs w:val="24"/>
      <w:lang w:eastAsia="zh-CN"/>
    </w:rPr>
  </w:style>
  <w:style w:type="character" w:customStyle="1" w:styleId="1Char">
    <w:name w:val="无间隔1 Char"/>
    <w:aliases w:val="表格 Char1"/>
    <w:link w:val="10"/>
    <w:uiPriority w:val="1"/>
    <w:rsid w:val="000A0183"/>
    <w:rPr>
      <w:szCs w:val="24"/>
      <w:lang w:eastAsia="zh-CN"/>
    </w:rPr>
  </w:style>
  <w:style w:type="paragraph" w:customStyle="1" w:styleId="10">
    <w:name w:val="无间隔1"/>
    <w:link w:val="1Char"/>
    <w:uiPriority w:val="1"/>
    <w:rsid w:val="000A0183"/>
    <w:pPr>
      <w:jc w:val="both"/>
    </w:pPr>
    <w:rPr>
      <w:szCs w:val="24"/>
      <w:lang w:eastAsia="zh-CN"/>
    </w:rPr>
  </w:style>
  <w:style w:type="character" w:customStyle="1" w:styleId="11">
    <w:name w:val="无间隔 字符1"/>
    <w:aliases w:val="表格 字符1"/>
    <w:link w:val="3"/>
    <w:uiPriority w:val="1"/>
    <w:rsid w:val="000A0183"/>
    <w:rPr>
      <w:color w:val="000000"/>
      <w:kern w:val="2"/>
      <w:sz w:val="21"/>
      <w:szCs w:val="24"/>
    </w:rPr>
  </w:style>
  <w:style w:type="paragraph" w:customStyle="1" w:styleId="3">
    <w:name w:val="无间隔3"/>
    <w:aliases w:val="No Spacing,无间隔21"/>
    <w:link w:val="11"/>
    <w:uiPriority w:val="1"/>
    <w:rsid w:val="000A0183"/>
    <w:pPr>
      <w:jc w:val="both"/>
    </w:pPr>
    <w:rPr>
      <w:color w:val="000000"/>
      <w:kern w:val="2"/>
      <w:sz w:val="21"/>
      <w:szCs w:val="24"/>
    </w:rPr>
  </w:style>
  <w:style w:type="paragraph" w:styleId="a9">
    <w:name w:val="Subtitle"/>
    <w:aliases w:val="标题4"/>
    <w:basedOn w:val="a"/>
    <w:next w:val="a"/>
    <w:link w:val="Char11"/>
    <w:uiPriority w:val="11"/>
    <w:qFormat/>
    <w:rsid w:val="00FB5F2F"/>
    <w:pPr>
      <w:widowControl/>
      <w:spacing w:beforeLines="50" w:before="156" w:line="360" w:lineRule="auto"/>
      <w:ind w:firstLineChars="200" w:firstLine="482"/>
      <w:jc w:val="both"/>
      <w:outlineLvl w:val="3"/>
    </w:pPr>
    <w:rPr>
      <w:rFonts w:ascii="Times New Roman" w:eastAsia="宋体" w:hAnsi="Times New Roman" w:cs="Times New Roman"/>
      <w:b/>
      <w:bCs/>
      <w:kern w:val="28"/>
      <w:sz w:val="24"/>
      <w:szCs w:val="32"/>
      <w:lang w:val="x-none" w:eastAsia="x-none"/>
    </w:rPr>
  </w:style>
  <w:style w:type="character" w:customStyle="1" w:styleId="Char2">
    <w:name w:val="副标题 Char"/>
    <w:basedOn w:val="a0"/>
    <w:uiPriority w:val="11"/>
    <w:rsid w:val="00FB5F2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1">
    <w:name w:val="副标题 Char1"/>
    <w:aliases w:val="标题4 Char"/>
    <w:link w:val="a9"/>
    <w:uiPriority w:val="11"/>
    <w:rsid w:val="00FB5F2F"/>
    <w:rPr>
      <w:rFonts w:ascii="Times New Roman" w:eastAsia="宋体" w:hAnsi="Times New Roman" w:cs="Times New Roman"/>
      <w:b/>
      <w:bCs/>
      <w:kern w:val="28"/>
      <w:sz w:val="24"/>
      <w:szCs w:val="32"/>
      <w:lang w:val="x-none" w:eastAsia="x-none"/>
    </w:rPr>
  </w:style>
  <w:style w:type="character" w:customStyle="1" w:styleId="fontstyle21">
    <w:name w:val="fontstyle21"/>
    <w:basedOn w:val="a0"/>
    <w:rsid w:val="00BD2D3B"/>
    <w:rPr>
      <w:rFonts w:ascii="MHeiHK-Bold-Identity-H" w:hAnsi="MHeiHK-Bold-Identity-H" w:hint="default"/>
      <w:b/>
      <w:bCs/>
      <w:i w:val="0"/>
      <w:iCs w:val="0"/>
      <w:color w:val="000000"/>
      <w:sz w:val="28"/>
      <w:szCs w:val="28"/>
    </w:rPr>
  </w:style>
  <w:style w:type="paragraph" w:styleId="aa">
    <w:name w:val="header"/>
    <w:basedOn w:val="a"/>
    <w:link w:val="Char3"/>
    <w:uiPriority w:val="99"/>
    <w:unhideWhenUsed/>
    <w:rsid w:val="00033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033E26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33E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033E26"/>
    <w:rPr>
      <w:sz w:val="18"/>
      <w:szCs w:val="18"/>
    </w:rPr>
  </w:style>
  <w:style w:type="character" w:customStyle="1" w:styleId="highlight">
    <w:name w:val="highlight"/>
    <w:basedOn w:val="a0"/>
    <w:rsid w:val="003523A0"/>
  </w:style>
  <w:style w:type="paragraph" w:styleId="ac">
    <w:name w:val="Revision"/>
    <w:hidden/>
    <w:uiPriority w:val="99"/>
    <w:semiHidden/>
    <w:rsid w:val="00DC34F9"/>
    <w:pPr>
      <w:widowControl/>
    </w:pPr>
  </w:style>
  <w:style w:type="character" w:styleId="ad">
    <w:name w:val="Hyperlink"/>
    <w:basedOn w:val="a0"/>
    <w:uiPriority w:val="99"/>
    <w:unhideWhenUsed/>
    <w:rsid w:val="00666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00"/>
      <w:outlineLvl w:val="0"/>
    </w:pPr>
    <w:rPr>
      <w:rFonts w:ascii="Microsoft JhengHei" w:eastAsia="Microsoft JhengHei" w:hAnsi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1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semiHidden/>
    <w:unhideWhenUsed/>
    <w:rsid w:val="00D1187D"/>
    <w:rPr>
      <w:sz w:val="21"/>
      <w:szCs w:val="21"/>
    </w:rPr>
  </w:style>
  <w:style w:type="paragraph" w:styleId="a6">
    <w:name w:val="annotation text"/>
    <w:basedOn w:val="a"/>
    <w:link w:val="Char"/>
    <w:unhideWhenUsed/>
    <w:rsid w:val="00D1187D"/>
  </w:style>
  <w:style w:type="character" w:customStyle="1" w:styleId="Char">
    <w:name w:val="批注文字 Char"/>
    <w:basedOn w:val="a0"/>
    <w:link w:val="a6"/>
    <w:rsid w:val="00D1187D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D1187D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D1187D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118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187D"/>
    <w:rPr>
      <w:sz w:val="18"/>
      <w:szCs w:val="18"/>
    </w:rPr>
  </w:style>
  <w:style w:type="paragraph" w:customStyle="1" w:styleId="Default">
    <w:name w:val="Default"/>
    <w:rsid w:val="00D1187D"/>
    <w:pPr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2">
    <w:name w:val="无间隔2"/>
    <w:aliases w:val="表格,无间隔211"/>
    <w:link w:val="Char10"/>
    <w:uiPriority w:val="1"/>
    <w:qFormat/>
    <w:rsid w:val="000A0183"/>
    <w:rPr>
      <w:rFonts w:ascii="Times New Roman" w:eastAsia="宋体" w:hAnsi="Times New Roman" w:cs="Times New Roman"/>
      <w:color w:val="000000"/>
      <w:kern w:val="2"/>
      <w:sz w:val="21"/>
      <w:szCs w:val="24"/>
      <w:lang w:eastAsia="zh-CN"/>
    </w:rPr>
  </w:style>
  <w:style w:type="character" w:customStyle="1" w:styleId="Char10">
    <w:name w:val="无间隔 Char1"/>
    <w:aliases w:val="表格 Char2"/>
    <w:link w:val="2"/>
    <w:uiPriority w:val="1"/>
    <w:rsid w:val="000A0183"/>
    <w:rPr>
      <w:rFonts w:ascii="Times New Roman" w:eastAsia="宋体" w:hAnsi="Times New Roman" w:cs="Times New Roman"/>
      <w:color w:val="000000"/>
      <w:kern w:val="2"/>
      <w:sz w:val="21"/>
      <w:szCs w:val="24"/>
      <w:lang w:eastAsia="zh-CN"/>
    </w:rPr>
  </w:style>
  <w:style w:type="character" w:customStyle="1" w:styleId="1Char">
    <w:name w:val="无间隔1 Char"/>
    <w:aliases w:val="表格 Char1"/>
    <w:link w:val="10"/>
    <w:uiPriority w:val="1"/>
    <w:rsid w:val="000A0183"/>
    <w:rPr>
      <w:szCs w:val="24"/>
      <w:lang w:eastAsia="zh-CN"/>
    </w:rPr>
  </w:style>
  <w:style w:type="paragraph" w:customStyle="1" w:styleId="10">
    <w:name w:val="无间隔1"/>
    <w:link w:val="1Char"/>
    <w:uiPriority w:val="1"/>
    <w:rsid w:val="000A0183"/>
    <w:pPr>
      <w:jc w:val="both"/>
    </w:pPr>
    <w:rPr>
      <w:szCs w:val="24"/>
      <w:lang w:eastAsia="zh-CN"/>
    </w:rPr>
  </w:style>
  <w:style w:type="character" w:customStyle="1" w:styleId="11">
    <w:name w:val="无间隔 字符1"/>
    <w:aliases w:val="表格 字符1"/>
    <w:link w:val="3"/>
    <w:uiPriority w:val="1"/>
    <w:rsid w:val="000A0183"/>
    <w:rPr>
      <w:color w:val="000000"/>
      <w:kern w:val="2"/>
      <w:sz w:val="21"/>
      <w:szCs w:val="24"/>
    </w:rPr>
  </w:style>
  <w:style w:type="paragraph" w:customStyle="1" w:styleId="3">
    <w:name w:val="无间隔3"/>
    <w:aliases w:val="No Spacing,无间隔21"/>
    <w:link w:val="11"/>
    <w:uiPriority w:val="1"/>
    <w:rsid w:val="000A0183"/>
    <w:pPr>
      <w:jc w:val="both"/>
    </w:pPr>
    <w:rPr>
      <w:color w:val="000000"/>
      <w:kern w:val="2"/>
      <w:sz w:val="21"/>
      <w:szCs w:val="24"/>
    </w:rPr>
  </w:style>
  <w:style w:type="paragraph" w:styleId="a9">
    <w:name w:val="Subtitle"/>
    <w:aliases w:val="标题4"/>
    <w:basedOn w:val="a"/>
    <w:next w:val="a"/>
    <w:link w:val="Char11"/>
    <w:uiPriority w:val="11"/>
    <w:qFormat/>
    <w:rsid w:val="00FB5F2F"/>
    <w:pPr>
      <w:widowControl/>
      <w:spacing w:beforeLines="50" w:before="156" w:line="360" w:lineRule="auto"/>
      <w:ind w:firstLineChars="200" w:firstLine="482"/>
      <w:jc w:val="both"/>
      <w:outlineLvl w:val="3"/>
    </w:pPr>
    <w:rPr>
      <w:rFonts w:ascii="Times New Roman" w:eastAsia="宋体" w:hAnsi="Times New Roman" w:cs="Times New Roman"/>
      <w:b/>
      <w:bCs/>
      <w:kern w:val="28"/>
      <w:sz w:val="24"/>
      <w:szCs w:val="32"/>
      <w:lang w:val="x-none" w:eastAsia="x-none"/>
    </w:rPr>
  </w:style>
  <w:style w:type="character" w:customStyle="1" w:styleId="Char2">
    <w:name w:val="副标题 Char"/>
    <w:basedOn w:val="a0"/>
    <w:uiPriority w:val="11"/>
    <w:rsid w:val="00FB5F2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1">
    <w:name w:val="副标题 Char1"/>
    <w:aliases w:val="标题4 Char"/>
    <w:link w:val="a9"/>
    <w:uiPriority w:val="11"/>
    <w:rsid w:val="00FB5F2F"/>
    <w:rPr>
      <w:rFonts w:ascii="Times New Roman" w:eastAsia="宋体" w:hAnsi="Times New Roman" w:cs="Times New Roman"/>
      <w:b/>
      <w:bCs/>
      <w:kern w:val="28"/>
      <w:sz w:val="24"/>
      <w:szCs w:val="32"/>
      <w:lang w:val="x-none" w:eastAsia="x-none"/>
    </w:rPr>
  </w:style>
  <w:style w:type="character" w:customStyle="1" w:styleId="fontstyle21">
    <w:name w:val="fontstyle21"/>
    <w:basedOn w:val="a0"/>
    <w:rsid w:val="00BD2D3B"/>
    <w:rPr>
      <w:rFonts w:ascii="MHeiHK-Bold-Identity-H" w:hAnsi="MHeiHK-Bold-Identity-H" w:hint="default"/>
      <w:b/>
      <w:bCs/>
      <w:i w:val="0"/>
      <w:iCs w:val="0"/>
      <w:color w:val="000000"/>
      <w:sz w:val="28"/>
      <w:szCs w:val="28"/>
    </w:rPr>
  </w:style>
  <w:style w:type="paragraph" w:styleId="aa">
    <w:name w:val="header"/>
    <w:basedOn w:val="a"/>
    <w:link w:val="Char3"/>
    <w:uiPriority w:val="99"/>
    <w:unhideWhenUsed/>
    <w:rsid w:val="00033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033E26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33E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033E26"/>
    <w:rPr>
      <w:sz w:val="18"/>
      <w:szCs w:val="18"/>
    </w:rPr>
  </w:style>
  <w:style w:type="character" w:customStyle="1" w:styleId="highlight">
    <w:name w:val="highlight"/>
    <w:basedOn w:val="a0"/>
    <w:rsid w:val="003523A0"/>
  </w:style>
  <w:style w:type="paragraph" w:styleId="ac">
    <w:name w:val="Revision"/>
    <w:hidden/>
    <w:uiPriority w:val="99"/>
    <w:semiHidden/>
    <w:rsid w:val="00DC34F9"/>
    <w:pPr>
      <w:widowControl/>
    </w:pPr>
  </w:style>
  <w:style w:type="character" w:styleId="ad">
    <w:name w:val="Hyperlink"/>
    <w:basedOn w:val="a0"/>
    <w:uiPriority w:val="99"/>
    <w:unhideWhenUsed/>
    <w:rsid w:val="00666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00A8-3642-4793-9115-1F235AA2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6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任欣悦</dc:creator>
  <cp:keywords/>
  <dc:description/>
  <cp:lastModifiedBy>王宁</cp:lastModifiedBy>
  <cp:revision>88</cp:revision>
  <cp:lastPrinted>2025-03-26T06:30:00Z</cp:lastPrinted>
  <dcterms:created xsi:type="dcterms:W3CDTF">2023-10-23T09:05:00Z</dcterms:created>
  <dcterms:modified xsi:type="dcterms:W3CDTF">2025-03-26T08:07:00Z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2021-12-07T00:00:00Z</vt:filetime>
  </property>
</Properties>
</file>